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809F" w14:textId="4B99829B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REGULAMIN</w:t>
      </w:r>
    </w:p>
    <w:p w14:paraId="55F705D0" w14:textId="7D85DEC4" w:rsidR="00FC121F" w:rsidRPr="00FC121F" w:rsidRDefault="00FC121F" w:rsidP="00FC121F">
      <w:r w:rsidRPr="00FC121F">
        <w:rPr>
          <w:b/>
          <w:bCs/>
        </w:rPr>
        <w:t>Wewnętrznego Konkursu Naukowego</w:t>
      </w:r>
      <w:r w:rsidR="001E5926">
        <w:rPr>
          <w:b/>
          <w:bCs/>
        </w:rPr>
        <w:t xml:space="preserve">: </w:t>
      </w:r>
      <w:r w:rsidR="001E5926" w:rsidRPr="001E5926">
        <w:rPr>
          <w:b/>
          <w:bCs/>
        </w:rPr>
        <w:t xml:space="preserve">SEARCH </w:t>
      </w:r>
      <w:proofErr w:type="spellStart"/>
      <w:r w:rsidR="001E5926" w:rsidRPr="001E5926">
        <w:rPr>
          <w:b/>
          <w:bCs/>
        </w:rPr>
        <w:t>Scientific</w:t>
      </w:r>
      <w:proofErr w:type="spellEnd"/>
      <w:r w:rsidR="001E5926" w:rsidRPr="001E5926">
        <w:rPr>
          <w:b/>
          <w:bCs/>
        </w:rPr>
        <w:t xml:space="preserve"> Challenge</w:t>
      </w:r>
    </w:p>
    <w:p w14:paraId="00A6E34B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§1. Postanowienia ogólne</w:t>
      </w:r>
    </w:p>
    <w:p w14:paraId="1D6A68D9" w14:textId="62E2F589" w:rsidR="00FC121F" w:rsidRPr="00FC121F" w:rsidRDefault="00FC121F" w:rsidP="00FC121F">
      <w:pPr>
        <w:numPr>
          <w:ilvl w:val="0"/>
          <w:numId w:val="1"/>
        </w:numPr>
      </w:pPr>
      <w:r w:rsidRPr="00FC121F">
        <w:t xml:space="preserve">Organizatorem konkursu jest Koło Naukowe </w:t>
      </w:r>
      <w:r w:rsidR="00112DF4">
        <w:rPr>
          <w:b/>
          <w:bCs/>
        </w:rPr>
        <w:t>SEARCH,</w:t>
      </w:r>
      <w:r w:rsidRPr="00FC121F">
        <w:t xml:space="preserve"> działające przy </w:t>
      </w:r>
      <w:r w:rsidR="00112DF4">
        <w:rPr>
          <w:b/>
          <w:bCs/>
        </w:rPr>
        <w:t>Wyższa Szkoła Informatyki i Zarządzania w Rzeszowie.</w:t>
      </w:r>
    </w:p>
    <w:p w14:paraId="164513F1" w14:textId="36DC7345" w:rsidR="00FC121F" w:rsidRPr="00FC121F" w:rsidRDefault="00FC121F" w:rsidP="00FC121F">
      <w:pPr>
        <w:numPr>
          <w:ilvl w:val="0"/>
          <w:numId w:val="1"/>
        </w:numPr>
      </w:pPr>
      <w:r w:rsidRPr="00FC121F">
        <w:t xml:space="preserve">Konkurs ma charakter </w:t>
      </w:r>
      <w:r w:rsidRPr="00FC121F">
        <w:rPr>
          <w:b/>
          <w:bCs/>
        </w:rPr>
        <w:t>wewnętrzny i naukowy</w:t>
      </w:r>
      <w:r w:rsidRPr="00FC121F">
        <w:t xml:space="preserve"> oraz jest skierowany wyłącznie do członków Koła Naukowego </w:t>
      </w:r>
      <w:r w:rsidR="00112DF4">
        <w:t>SERACH.</w:t>
      </w:r>
    </w:p>
    <w:p w14:paraId="731AD1FD" w14:textId="08DD82CB" w:rsidR="00FC121F" w:rsidRPr="00FC121F" w:rsidRDefault="00FC121F" w:rsidP="00FC121F">
      <w:pPr>
        <w:numPr>
          <w:ilvl w:val="0"/>
          <w:numId w:val="1"/>
        </w:numPr>
      </w:pPr>
      <w:r w:rsidRPr="00FC121F">
        <w:t>Konkurs nosi nazwę:</w:t>
      </w:r>
      <w:r w:rsidRPr="00FC121F">
        <w:br/>
      </w:r>
      <w:r w:rsidR="001E5926" w:rsidRPr="001E5926">
        <w:rPr>
          <w:b/>
          <w:bCs/>
        </w:rPr>
        <w:t>SEARCH Scientific Challenge</w:t>
      </w:r>
    </w:p>
    <w:p w14:paraId="66F6B967" w14:textId="34DD330C" w:rsidR="00FC121F" w:rsidRPr="00FC121F" w:rsidRDefault="00FC121F" w:rsidP="00FC121F">
      <w:pPr>
        <w:numPr>
          <w:ilvl w:val="0"/>
          <w:numId w:val="1"/>
        </w:numPr>
      </w:pPr>
      <w:r w:rsidRPr="00FC121F">
        <w:t>Konkurs nie ma charakteru losowego</w:t>
      </w:r>
      <w:r w:rsidR="00112DF4">
        <w:t>,</w:t>
      </w:r>
      <w:r w:rsidRPr="00FC121F">
        <w:t xml:space="preserve"> o przyznaniu nagród decyduje ocena merytoryczna prac konkursowych.</w:t>
      </w:r>
    </w:p>
    <w:p w14:paraId="22338899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§2. Cel konkursu</w:t>
      </w:r>
    </w:p>
    <w:p w14:paraId="2E0C29CE" w14:textId="77777777" w:rsidR="00FC121F" w:rsidRPr="00FC121F" w:rsidRDefault="00FC121F" w:rsidP="00FC121F">
      <w:r w:rsidRPr="00FC121F">
        <w:t>Celem konkursu jest:</w:t>
      </w:r>
    </w:p>
    <w:p w14:paraId="23AC7D9C" w14:textId="77777777" w:rsidR="00FC121F" w:rsidRPr="00FC121F" w:rsidRDefault="00FC121F" w:rsidP="00FC121F">
      <w:pPr>
        <w:numPr>
          <w:ilvl w:val="0"/>
          <w:numId w:val="2"/>
        </w:numPr>
      </w:pPr>
      <w:r w:rsidRPr="00FC121F">
        <w:t>popularyzacja działalności naukowej członków Koła Naukowego,</w:t>
      </w:r>
    </w:p>
    <w:p w14:paraId="2B5B7EDF" w14:textId="77777777" w:rsidR="00FC121F" w:rsidRPr="00FC121F" w:rsidRDefault="00FC121F" w:rsidP="00FC121F">
      <w:pPr>
        <w:numPr>
          <w:ilvl w:val="0"/>
          <w:numId w:val="2"/>
        </w:numPr>
      </w:pPr>
      <w:r w:rsidRPr="00FC121F">
        <w:t>rozwijanie zainteresowań badawczych,</w:t>
      </w:r>
    </w:p>
    <w:p w14:paraId="701F0980" w14:textId="77777777" w:rsidR="00FC121F" w:rsidRPr="00FC121F" w:rsidRDefault="00FC121F" w:rsidP="00FC121F">
      <w:pPr>
        <w:numPr>
          <w:ilvl w:val="0"/>
          <w:numId w:val="2"/>
        </w:numPr>
      </w:pPr>
      <w:r w:rsidRPr="00FC121F">
        <w:t>promowanie wysokiej jakości prac naukowych,</w:t>
      </w:r>
    </w:p>
    <w:p w14:paraId="71BC6131" w14:textId="77777777" w:rsidR="00FC121F" w:rsidRPr="00FC121F" w:rsidRDefault="00FC121F" w:rsidP="00FC121F">
      <w:pPr>
        <w:numPr>
          <w:ilvl w:val="0"/>
          <w:numId w:val="2"/>
        </w:numPr>
      </w:pPr>
      <w:r w:rsidRPr="00FC121F">
        <w:t>motywowanie członków Koła do aktywności naukowej.</w:t>
      </w:r>
    </w:p>
    <w:p w14:paraId="62E99201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§3. Uczestnicy konkursu</w:t>
      </w:r>
    </w:p>
    <w:p w14:paraId="35931E49" w14:textId="3EFA094A" w:rsidR="00FC121F" w:rsidRPr="00FC121F" w:rsidRDefault="00FC121F" w:rsidP="00FC121F">
      <w:pPr>
        <w:numPr>
          <w:ilvl w:val="0"/>
          <w:numId w:val="3"/>
        </w:numPr>
      </w:pPr>
      <w:r w:rsidRPr="00FC121F">
        <w:t xml:space="preserve">Uczestnikami konkursu mogą być wyłącznie członkowie Koła Naukowego </w:t>
      </w:r>
      <w:r w:rsidR="00112DF4">
        <w:t>SEARCH.</w:t>
      </w:r>
    </w:p>
    <w:p w14:paraId="67FD9BE7" w14:textId="77777777" w:rsidR="00FC121F" w:rsidRPr="00FC121F" w:rsidRDefault="00FC121F" w:rsidP="00FC121F">
      <w:pPr>
        <w:numPr>
          <w:ilvl w:val="0"/>
          <w:numId w:val="3"/>
        </w:numPr>
      </w:pPr>
      <w:r w:rsidRPr="00FC121F">
        <w:t>Każdy uczestnik może zgłosić jedną pracę/zgłoszenie konkursowe.</w:t>
      </w:r>
    </w:p>
    <w:p w14:paraId="0752CE67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§4. Zasady konkursu</w:t>
      </w:r>
    </w:p>
    <w:p w14:paraId="0EC504F6" w14:textId="4076E2A4" w:rsidR="00FC121F" w:rsidRPr="00FC121F" w:rsidRDefault="00FC121F" w:rsidP="00FC121F">
      <w:pPr>
        <w:numPr>
          <w:ilvl w:val="0"/>
          <w:numId w:val="4"/>
        </w:numPr>
      </w:pPr>
      <w:r w:rsidRPr="00FC121F">
        <w:t xml:space="preserve">Przedmiotem konkursu są prace o charakterze </w:t>
      </w:r>
      <w:r w:rsidRPr="00FC121F">
        <w:rPr>
          <w:b/>
          <w:bCs/>
        </w:rPr>
        <w:t>naukowym</w:t>
      </w:r>
      <w:r w:rsidRPr="00FC121F">
        <w:t xml:space="preserve"> (np. artykuł naukowy, referat, projekt badawczy, analiza naukowa </w:t>
      </w:r>
      <w:r w:rsidR="00112DF4">
        <w:t>-</w:t>
      </w:r>
      <w:r w:rsidRPr="00FC121F">
        <w:t xml:space="preserve"> zgodnie z tematyką koła).</w:t>
      </w:r>
    </w:p>
    <w:p w14:paraId="375C060B" w14:textId="77777777" w:rsidR="00FC121F" w:rsidRPr="00FC121F" w:rsidRDefault="00FC121F" w:rsidP="00FC121F">
      <w:pPr>
        <w:numPr>
          <w:ilvl w:val="0"/>
          <w:numId w:val="4"/>
        </w:numPr>
      </w:pPr>
      <w:r w:rsidRPr="00FC121F">
        <w:t>Prace oceniane są przez Komisję Konkursową powołaną przez Organizatora.</w:t>
      </w:r>
    </w:p>
    <w:p w14:paraId="6060A212" w14:textId="77777777" w:rsidR="00FC121F" w:rsidRPr="00FC121F" w:rsidRDefault="00FC121F" w:rsidP="00FC121F">
      <w:pPr>
        <w:numPr>
          <w:ilvl w:val="0"/>
          <w:numId w:val="4"/>
        </w:numPr>
      </w:pPr>
      <w:r w:rsidRPr="00FC121F">
        <w:t>Komisja ocenia prace według kryteriów naukowych, w szczególności:</w:t>
      </w:r>
    </w:p>
    <w:p w14:paraId="763670B7" w14:textId="77777777" w:rsidR="00FC121F" w:rsidRPr="00FC121F" w:rsidRDefault="00FC121F" w:rsidP="00112DF4">
      <w:pPr>
        <w:pStyle w:val="Akapitzlist"/>
        <w:numPr>
          <w:ilvl w:val="0"/>
          <w:numId w:val="10"/>
        </w:numPr>
      </w:pPr>
      <w:r w:rsidRPr="00FC121F">
        <w:t>poziomu merytorycznego,</w:t>
      </w:r>
    </w:p>
    <w:p w14:paraId="218F1711" w14:textId="77777777" w:rsidR="00FC121F" w:rsidRPr="00FC121F" w:rsidRDefault="00FC121F" w:rsidP="00112DF4">
      <w:pPr>
        <w:pStyle w:val="Akapitzlist"/>
        <w:numPr>
          <w:ilvl w:val="0"/>
          <w:numId w:val="10"/>
        </w:numPr>
      </w:pPr>
      <w:r w:rsidRPr="00FC121F">
        <w:t>oryginalności,</w:t>
      </w:r>
    </w:p>
    <w:p w14:paraId="0974A0F3" w14:textId="77777777" w:rsidR="00FC121F" w:rsidRPr="00FC121F" w:rsidRDefault="00FC121F" w:rsidP="00112DF4">
      <w:pPr>
        <w:pStyle w:val="Akapitzlist"/>
        <w:numPr>
          <w:ilvl w:val="0"/>
          <w:numId w:val="10"/>
        </w:numPr>
      </w:pPr>
      <w:r w:rsidRPr="00FC121F">
        <w:t>poprawności metodologicznej,</w:t>
      </w:r>
    </w:p>
    <w:p w14:paraId="5A4F3F7A" w14:textId="77777777" w:rsidR="00FC121F" w:rsidRPr="00FC121F" w:rsidRDefault="00FC121F" w:rsidP="00112DF4">
      <w:pPr>
        <w:pStyle w:val="Akapitzlist"/>
        <w:numPr>
          <w:ilvl w:val="0"/>
          <w:numId w:val="10"/>
        </w:numPr>
      </w:pPr>
      <w:r w:rsidRPr="00FC121F">
        <w:t>wartości naukowej.</w:t>
      </w:r>
    </w:p>
    <w:p w14:paraId="2D4303D0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§5. Nagrody</w:t>
      </w:r>
    </w:p>
    <w:p w14:paraId="7EF609E4" w14:textId="77777777" w:rsidR="00FC121F" w:rsidRPr="00FC121F" w:rsidRDefault="00FC121F" w:rsidP="00FC121F">
      <w:pPr>
        <w:numPr>
          <w:ilvl w:val="0"/>
          <w:numId w:val="5"/>
        </w:numPr>
      </w:pPr>
      <w:r w:rsidRPr="00FC121F">
        <w:lastRenderedPageBreak/>
        <w:t xml:space="preserve">W konkursie przewidziano </w:t>
      </w:r>
      <w:r w:rsidRPr="00FC121F">
        <w:rPr>
          <w:b/>
          <w:bCs/>
        </w:rPr>
        <w:t>maksymalnie 5 nagród</w:t>
      </w:r>
      <w:r w:rsidRPr="00FC121F">
        <w:t>:</w:t>
      </w:r>
    </w:p>
    <w:p w14:paraId="3FE66D09" w14:textId="77777777" w:rsidR="00FC121F" w:rsidRPr="00FC121F" w:rsidRDefault="00FC121F" w:rsidP="00112DF4">
      <w:pPr>
        <w:pStyle w:val="Akapitzlist"/>
        <w:numPr>
          <w:ilvl w:val="0"/>
          <w:numId w:val="11"/>
        </w:numPr>
      </w:pPr>
      <w:r w:rsidRPr="00FC121F">
        <w:t>I miejsce,</w:t>
      </w:r>
    </w:p>
    <w:p w14:paraId="05F1B9D4" w14:textId="77777777" w:rsidR="00FC121F" w:rsidRPr="00FC121F" w:rsidRDefault="00FC121F" w:rsidP="00112DF4">
      <w:pPr>
        <w:pStyle w:val="Akapitzlist"/>
        <w:numPr>
          <w:ilvl w:val="0"/>
          <w:numId w:val="11"/>
        </w:numPr>
      </w:pPr>
      <w:r w:rsidRPr="00FC121F">
        <w:t>II miejsce,</w:t>
      </w:r>
    </w:p>
    <w:p w14:paraId="2572BF67" w14:textId="77777777" w:rsidR="00FC121F" w:rsidRPr="00FC121F" w:rsidRDefault="00FC121F" w:rsidP="00112DF4">
      <w:pPr>
        <w:pStyle w:val="Akapitzlist"/>
        <w:numPr>
          <w:ilvl w:val="0"/>
          <w:numId w:val="11"/>
        </w:numPr>
      </w:pPr>
      <w:r w:rsidRPr="00FC121F">
        <w:t>III miejsce,</w:t>
      </w:r>
    </w:p>
    <w:p w14:paraId="3E258D89" w14:textId="77777777" w:rsidR="00FC121F" w:rsidRPr="00FC121F" w:rsidRDefault="00FC121F" w:rsidP="00112DF4">
      <w:pPr>
        <w:pStyle w:val="Akapitzlist"/>
        <w:numPr>
          <w:ilvl w:val="0"/>
          <w:numId w:val="11"/>
        </w:numPr>
      </w:pPr>
      <w:r w:rsidRPr="00FC121F">
        <w:t>dwa wyróżnienia (nagrody pocieszenia).</w:t>
      </w:r>
    </w:p>
    <w:p w14:paraId="41B3A6AC" w14:textId="77777777" w:rsidR="00FC121F" w:rsidRPr="00FC121F" w:rsidRDefault="00FC121F" w:rsidP="00FC121F">
      <w:pPr>
        <w:numPr>
          <w:ilvl w:val="0"/>
          <w:numId w:val="5"/>
        </w:numPr>
      </w:pPr>
      <w:r w:rsidRPr="00FC121F">
        <w:t xml:space="preserve">Nagrody mają charakter </w:t>
      </w:r>
      <w:r w:rsidRPr="00FC121F">
        <w:rPr>
          <w:b/>
          <w:bCs/>
        </w:rPr>
        <w:t>rzeczowy</w:t>
      </w:r>
      <w:r w:rsidRPr="00FC121F">
        <w:t xml:space="preserve"> i mogą obejmować m.in.:</w:t>
      </w:r>
    </w:p>
    <w:p w14:paraId="240DEF86" w14:textId="34EF69C8" w:rsidR="00FC121F" w:rsidRDefault="00FC121F" w:rsidP="00112DF4">
      <w:pPr>
        <w:pStyle w:val="Akapitzlist"/>
        <w:numPr>
          <w:ilvl w:val="0"/>
          <w:numId w:val="12"/>
        </w:numPr>
      </w:pPr>
      <w:r w:rsidRPr="00FC121F">
        <w:t>vouchery,</w:t>
      </w:r>
    </w:p>
    <w:p w14:paraId="5FB9F4CC" w14:textId="6D9186B0" w:rsidR="001E5926" w:rsidRPr="00FC121F" w:rsidRDefault="001E5926" w:rsidP="00112DF4">
      <w:pPr>
        <w:pStyle w:val="Akapitzlist"/>
        <w:numPr>
          <w:ilvl w:val="0"/>
          <w:numId w:val="12"/>
        </w:numPr>
      </w:pPr>
      <w:r>
        <w:t>książki,</w:t>
      </w:r>
    </w:p>
    <w:p w14:paraId="45AAB5C1" w14:textId="03144FF3" w:rsidR="00FC121F" w:rsidRPr="00FC121F" w:rsidRDefault="00FC121F" w:rsidP="00112DF4">
      <w:pPr>
        <w:pStyle w:val="Akapitzlist"/>
        <w:numPr>
          <w:ilvl w:val="0"/>
          <w:numId w:val="12"/>
        </w:numPr>
      </w:pPr>
      <w:r w:rsidRPr="00FC121F">
        <w:t>pakiety książek naukowych</w:t>
      </w:r>
      <w:r w:rsidR="00112DF4">
        <w:t>.</w:t>
      </w:r>
    </w:p>
    <w:p w14:paraId="73D1BE76" w14:textId="290DADDB" w:rsidR="00FC121F" w:rsidRDefault="00FC121F" w:rsidP="00FC121F">
      <w:pPr>
        <w:numPr>
          <w:ilvl w:val="0"/>
          <w:numId w:val="5"/>
        </w:numPr>
      </w:pPr>
      <w:r w:rsidRPr="00FC121F">
        <w:t>Szczegółowy wykaz nagród:</w:t>
      </w:r>
    </w:p>
    <w:p w14:paraId="0CD38659" w14:textId="77777777" w:rsidR="00112DF4" w:rsidRPr="00FC121F" w:rsidRDefault="00112DF4" w:rsidP="00112DF4">
      <w:pPr>
        <w:ind w:left="720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744"/>
        <w:gridCol w:w="1729"/>
      </w:tblGrid>
      <w:tr w:rsidR="00FC121F" w:rsidRPr="00FC121F" w14:paraId="2F618FE0" w14:textId="77777777" w:rsidTr="00112DF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84BB5D" w14:textId="77777777" w:rsidR="00FC121F" w:rsidRPr="00FC121F" w:rsidRDefault="00FC121F" w:rsidP="00112DF4">
            <w:pPr>
              <w:jc w:val="center"/>
              <w:rPr>
                <w:b/>
                <w:bCs/>
              </w:rPr>
            </w:pPr>
            <w:r w:rsidRPr="00FC121F">
              <w:rPr>
                <w:b/>
                <w:bCs/>
              </w:rPr>
              <w:t>Miejsce</w:t>
            </w:r>
          </w:p>
        </w:tc>
        <w:tc>
          <w:tcPr>
            <w:tcW w:w="0" w:type="auto"/>
            <w:vAlign w:val="center"/>
            <w:hideMark/>
          </w:tcPr>
          <w:p w14:paraId="0F14BA6D" w14:textId="77777777" w:rsidR="00FC121F" w:rsidRPr="00FC121F" w:rsidRDefault="00FC121F" w:rsidP="00112DF4">
            <w:pPr>
              <w:jc w:val="center"/>
              <w:rPr>
                <w:b/>
                <w:bCs/>
              </w:rPr>
            </w:pPr>
            <w:r w:rsidRPr="00FC121F">
              <w:rPr>
                <w:b/>
                <w:bCs/>
              </w:rPr>
              <w:t>Rodzaj nagrody</w:t>
            </w:r>
          </w:p>
        </w:tc>
        <w:tc>
          <w:tcPr>
            <w:tcW w:w="0" w:type="auto"/>
            <w:vAlign w:val="center"/>
            <w:hideMark/>
          </w:tcPr>
          <w:p w14:paraId="2940A0B2" w14:textId="77777777" w:rsidR="00FC121F" w:rsidRPr="00FC121F" w:rsidRDefault="00FC121F" w:rsidP="00112DF4">
            <w:pPr>
              <w:jc w:val="center"/>
              <w:rPr>
                <w:b/>
                <w:bCs/>
              </w:rPr>
            </w:pPr>
            <w:r w:rsidRPr="00FC121F">
              <w:rPr>
                <w:b/>
                <w:bCs/>
              </w:rPr>
              <w:t>Wartość brutto</w:t>
            </w:r>
          </w:p>
        </w:tc>
      </w:tr>
      <w:tr w:rsidR="00FC121F" w:rsidRPr="00FC121F" w14:paraId="6FED1393" w14:textId="77777777" w:rsidTr="00112D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D95B97" w14:textId="77777777" w:rsidR="00FC121F" w:rsidRPr="00FC121F" w:rsidRDefault="00FC121F" w:rsidP="00112DF4">
            <w:pPr>
              <w:jc w:val="center"/>
            </w:pPr>
            <w:r w:rsidRPr="00FC121F">
              <w:t>I miejsce</w:t>
            </w:r>
          </w:p>
        </w:tc>
        <w:tc>
          <w:tcPr>
            <w:tcW w:w="0" w:type="auto"/>
            <w:vAlign w:val="center"/>
            <w:hideMark/>
          </w:tcPr>
          <w:p w14:paraId="499B9A2E" w14:textId="38D871B5" w:rsidR="00FC121F" w:rsidRPr="00FC121F" w:rsidRDefault="00FC121F" w:rsidP="00112DF4">
            <w:pPr>
              <w:jc w:val="center"/>
            </w:pPr>
            <w:r w:rsidRPr="00FC121F">
              <w:t>[voucher]</w:t>
            </w:r>
          </w:p>
        </w:tc>
        <w:tc>
          <w:tcPr>
            <w:tcW w:w="0" w:type="auto"/>
            <w:vAlign w:val="center"/>
            <w:hideMark/>
          </w:tcPr>
          <w:p w14:paraId="7176A6E2" w14:textId="21FBAA9F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300,00</w:t>
            </w:r>
            <w:r w:rsidRPr="00FC121F">
              <w:t>]</w:t>
            </w:r>
          </w:p>
        </w:tc>
      </w:tr>
      <w:tr w:rsidR="00FC121F" w:rsidRPr="00FC121F" w14:paraId="54C8D692" w14:textId="77777777" w:rsidTr="00112D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14E8C2" w14:textId="77777777" w:rsidR="00FC121F" w:rsidRPr="00FC121F" w:rsidRDefault="00FC121F" w:rsidP="00112DF4">
            <w:pPr>
              <w:jc w:val="center"/>
            </w:pPr>
            <w:r w:rsidRPr="00FC121F">
              <w:t>II miejsce</w:t>
            </w:r>
          </w:p>
        </w:tc>
        <w:tc>
          <w:tcPr>
            <w:tcW w:w="0" w:type="auto"/>
            <w:vAlign w:val="center"/>
            <w:hideMark/>
          </w:tcPr>
          <w:p w14:paraId="3E324C25" w14:textId="2ED35A2C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 w:rsidRPr="00FC121F">
              <w:t>voucher</w:t>
            </w:r>
            <w:r w:rsidRPr="00FC121F">
              <w:t>]</w:t>
            </w:r>
          </w:p>
        </w:tc>
        <w:tc>
          <w:tcPr>
            <w:tcW w:w="0" w:type="auto"/>
            <w:vAlign w:val="center"/>
            <w:hideMark/>
          </w:tcPr>
          <w:p w14:paraId="2A9FF00C" w14:textId="7BABE078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200,00</w:t>
            </w:r>
            <w:r w:rsidRPr="00FC121F">
              <w:t>]</w:t>
            </w:r>
          </w:p>
        </w:tc>
      </w:tr>
      <w:tr w:rsidR="00FC121F" w:rsidRPr="00FC121F" w14:paraId="6F7DE82D" w14:textId="77777777" w:rsidTr="00112D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DC938E" w14:textId="77777777" w:rsidR="00FC121F" w:rsidRPr="00FC121F" w:rsidRDefault="00FC121F" w:rsidP="00112DF4">
            <w:pPr>
              <w:jc w:val="center"/>
            </w:pPr>
            <w:r w:rsidRPr="00FC121F">
              <w:t>III miejsce</w:t>
            </w:r>
          </w:p>
        </w:tc>
        <w:tc>
          <w:tcPr>
            <w:tcW w:w="0" w:type="auto"/>
            <w:vAlign w:val="center"/>
            <w:hideMark/>
          </w:tcPr>
          <w:p w14:paraId="2415735F" w14:textId="4394D34C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 w:rsidRPr="00FC121F">
              <w:t>voucher</w:t>
            </w:r>
            <w:r w:rsidRPr="00FC121F">
              <w:t>]</w:t>
            </w:r>
          </w:p>
        </w:tc>
        <w:tc>
          <w:tcPr>
            <w:tcW w:w="0" w:type="auto"/>
            <w:vAlign w:val="center"/>
            <w:hideMark/>
          </w:tcPr>
          <w:p w14:paraId="65F7D39C" w14:textId="662B2322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100,00</w:t>
            </w:r>
            <w:r w:rsidRPr="00FC121F">
              <w:t>]</w:t>
            </w:r>
          </w:p>
        </w:tc>
      </w:tr>
      <w:tr w:rsidR="00FC121F" w:rsidRPr="00FC121F" w14:paraId="41E66987" w14:textId="77777777" w:rsidTr="00112D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4104C0" w14:textId="77777777" w:rsidR="00FC121F" w:rsidRPr="00FC121F" w:rsidRDefault="00FC121F" w:rsidP="00112DF4">
            <w:pPr>
              <w:jc w:val="center"/>
            </w:pPr>
            <w:r w:rsidRPr="00FC121F">
              <w:t>Wyróżnienie 1</w:t>
            </w:r>
          </w:p>
        </w:tc>
        <w:tc>
          <w:tcPr>
            <w:tcW w:w="0" w:type="auto"/>
            <w:vAlign w:val="center"/>
            <w:hideMark/>
          </w:tcPr>
          <w:p w14:paraId="75602412" w14:textId="4BC792DF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pakiet książek</w:t>
            </w:r>
            <w:r w:rsidRPr="00FC121F">
              <w:t>]</w:t>
            </w:r>
          </w:p>
        </w:tc>
        <w:tc>
          <w:tcPr>
            <w:tcW w:w="0" w:type="auto"/>
            <w:vAlign w:val="center"/>
            <w:hideMark/>
          </w:tcPr>
          <w:p w14:paraId="0454BD14" w14:textId="09E7901F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90,00</w:t>
            </w:r>
            <w:r w:rsidRPr="00FC121F">
              <w:t>]</w:t>
            </w:r>
          </w:p>
        </w:tc>
      </w:tr>
      <w:tr w:rsidR="00FC121F" w:rsidRPr="00FC121F" w14:paraId="06A972B7" w14:textId="77777777" w:rsidTr="00112D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6B41E6" w14:textId="77777777" w:rsidR="00FC121F" w:rsidRPr="00FC121F" w:rsidRDefault="00FC121F" w:rsidP="00112DF4">
            <w:pPr>
              <w:jc w:val="center"/>
            </w:pPr>
            <w:r w:rsidRPr="00FC121F">
              <w:t>Wyróżnienie 2</w:t>
            </w:r>
          </w:p>
        </w:tc>
        <w:tc>
          <w:tcPr>
            <w:tcW w:w="0" w:type="auto"/>
            <w:vAlign w:val="center"/>
            <w:hideMark/>
          </w:tcPr>
          <w:p w14:paraId="10CBF6F0" w14:textId="76E23DBD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książka</w:t>
            </w:r>
            <w:r w:rsidRPr="00FC121F">
              <w:t>]</w:t>
            </w:r>
          </w:p>
        </w:tc>
        <w:tc>
          <w:tcPr>
            <w:tcW w:w="0" w:type="auto"/>
            <w:vAlign w:val="center"/>
            <w:hideMark/>
          </w:tcPr>
          <w:p w14:paraId="7BCD1B9E" w14:textId="476FB53E" w:rsidR="00FC121F" w:rsidRPr="00FC121F" w:rsidRDefault="00FC121F" w:rsidP="00112DF4">
            <w:pPr>
              <w:jc w:val="center"/>
            </w:pPr>
            <w:r w:rsidRPr="00FC121F">
              <w:t>[</w:t>
            </w:r>
            <w:r w:rsidR="00112DF4">
              <w:t>52,00</w:t>
            </w:r>
            <w:r w:rsidRPr="00FC121F">
              <w:t>]</w:t>
            </w:r>
          </w:p>
        </w:tc>
      </w:tr>
    </w:tbl>
    <w:p w14:paraId="4C7469DA" w14:textId="77777777" w:rsidR="00112DF4" w:rsidRDefault="00112DF4" w:rsidP="00112DF4"/>
    <w:p w14:paraId="2DA282C4" w14:textId="3548FF3C" w:rsidR="00FC121F" w:rsidRPr="00FC121F" w:rsidRDefault="00FC121F" w:rsidP="00FC121F">
      <w:pPr>
        <w:numPr>
          <w:ilvl w:val="0"/>
          <w:numId w:val="6"/>
        </w:numPr>
      </w:pPr>
      <w:r w:rsidRPr="00FC121F">
        <w:t>Nagrody nie podlegają wymianie.</w:t>
      </w:r>
    </w:p>
    <w:p w14:paraId="4E7F5A17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§6. Rozstrzygnięcie konkursu</w:t>
      </w:r>
    </w:p>
    <w:p w14:paraId="06B009BD" w14:textId="77777777" w:rsidR="00FC121F" w:rsidRPr="00FC121F" w:rsidRDefault="00FC121F" w:rsidP="00FC121F">
      <w:pPr>
        <w:numPr>
          <w:ilvl w:val="0"/>
          <w:numId w:val="7"/>
        </w:numPr>
      </w:pPr>
      <w:r w:rsidRPr="00FC121F">
        <w:t>Decyzja Komisji Konkursowej jest ostateczna i nie przysługuje od niej odwołanie.</w:t>
      </w:r>
    </w:p>
    <w:p w14:paraId="2A7241EC" w14:textId="77777777" w:rsidR="00FC121F" w:rsidRPr="00FC121F" w:rsidRDefault="00FC121F" w:rsidP="00FC121F">
      <w:pPr>
        <w:numPr>
          <w:ilvl w:val="0"/>
          <w:numId w:val="7"/>
        </w:numPr>
      </w:pPr>
      <w:r w:rsidRPr="00FC121F">
        <w:t>Wyniki konkursu zostaną ogłoszone uczestnikom w terminie wskazanym przez Organizatora.</w:t>
      </w:r>
    </w:p>
    <w:p w14:paraId="7C57BF4A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§7. Finansowanie i dokumentacja</w:t>
      </w:r>
    </w:p>
    <w:p w14:paraId="4D5281CD" w14:textId="77777777" w:rsidR="00FC121F" w:rsidRPr="00FC121F" w:rsidRDefault="00FC121F" w:rsidP="00FC121F">
      <w:pPr>
        <w:numPr>
          <w:ilvl w:val="0"/>
          <w:numId w:val="8"/>
        </w:numPr>
      </w:pPr>
      <w:r w:rsidRPr="00FC121F">
        <w:t>Zakup nagród finansowany jest ze środków przeznaczonych na działalność naukową Koła Naukowego.</w:t>
      </w:r>
    </w:p>
    <w:p w14:paraId="208DE6D9" w14:textId="77777777" w:rsidR="00FC121F" w:rsidRPr="00FC121F" w:rsidRDefault="00FC121F" w:rsidP="00FC121F">
      <w:pPr>
        <w:rPr>
          <w:b/>
          <w:bCs/>
        </w:rPr>
      </w:pPr>
      <w:r w:rsidRPr="00FC121F">
        <w:rPr>
          <w:b/>
          <w:bCs/>
        </w:rPr>
        <w:t>§8. Postanowienia końcowe</w:t>
      </w:r>
    </w:p>
    <w:p w14:paraId="7EDDDBCF" w14:textId="77777777" w:rsidR="00FC121F" w:rsidRPr="00FC121F" w:rsidRDefault="00FC121F" w:rsidP="00FC121F">
      <w:pPr>
        <w:numPr>
          <w:ilvl w:val="0"/>
          <w:numId w:val="9"/>
        </w:numPr>
      </w:pPr>
      <w:r w:rsidRPr="00FC121F">
        <w:t>Uczestnictwo w konkursie jest równoznaczne z akceptacją niniejszego regulaminu.</w:t>
      </w:r>
    </w:p>
    <w:p w14:paraId="20469142" w14:textId="77777777" w:rsidR="00FC121F" w:rsidRPr="00FC121F" w:rsidRDefault="00FC121F" w:rsidP="00FC121F">
      <w:pPr>
        <w:numPr>
          <w:ilvl w:val="0"/>
          <w:numId w:val="9"/>
        </w:numPr>
      </w:pPr>
      <w:r w:rsidRPr="00FC121F">
        <w:lastRenderedPageBreak/>
        <w:t>Organizator zastrzega sobie prawo do zmian regulaminu, o ile nie wpłyną one na prawa nabyte uczestników.</w:t>
      </w:r>
    </w:p>
    <w:p w14:paraId="4E3F4A99" w14:textId="77777777" w:rsidR="00FC121F" w:rsidRPr="00FC121F" w:rsidRDefault="00FC121F" w:rsidP="00FC121F">
      <w:pPr>
        <w:numPr>
          <w:ilvl w:val="0"/>
          <w:numId w:val="9"/>
        </w:numPr>
      </w:pPr>
      <w:r w:rsidRPr="00FC121F">
        <w:t>Regulamin wchodzi w życie z dniem jego ogłoszenia.</w:t>
      </w:r>
    </w:p>
    <w:p w14:paraId="1692859C" w14:textId="77777777" w:rsidR="00470E9E" w:rsidRDefault="00470E9E"/>
    <w:sectPr w:rsidR="0047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3A9"/>
    <w:multiLevelType w:val="hybridMultilevel"/>
    <w:tmpl w:val="F52C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4612A"/>
    <w:multiLevelType w:val="multilevel"/>
    <w:tmpl w:val="B1FE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44853"/>
    <w:multiLevelType w:val="multilevel"/>
    <w:tmpl w:val="C77A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10579"/>
    <w:multiLevelType w:val="hybridMultilevel"/>
    <w:tmpl w:val="4FB8A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6CA4"/>
    <w:multiLevelType w:val="multilevel"/>
    <w:tmpl w:val="2CF8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B22BB"/>
    <w:multiLevelType w:val="hybridMultilevel"/>
    <w:tmpl w:val="5290B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2DD"/>
    <w:multiLevelType w:val="multilevel"/>
    <w:tmpl w:val="703E5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B3D71"/>
    <w:multiLevelType w:val="multilevel"/>
    <w:tmpl w:val="9E3A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73FCD"/>
    <w:multiLevelType w:val="multilevel"/>
    <w:tmpl w:val="CA7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B5B61"/>
    <w:multiLevelType w:val="multilevel"/>
    <w:tmpl w:val="E5AC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E332CE"/>
    <w:multiLevelType w:val="multilevel"/>
    <w:tmpl w:val="A3E6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D759D"/>
    <w:multiLevelType w:val="multilevel"/>
    <w:tmpl w:val="907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934030">
    <w:abstractNumId w:val="10"/>
  </w:num>
  <w:num w:numId="2" w16cid:durableId="506097239">
    <w:abstractNumId w:val="4"/>
  </w:num>
  <w:num w:numId="3" w16cid:durableId="1455174809">
    <w:abstractNumId w:val="8"/>
  </w:num>
  <w:num w:numId="4" w16cid:durableId="1963271153">
    <w:abstractNumId w:val="1"/>
  </w:num>
  <w:num w:numId="5" w16cid:durableId="211503781">
    <w:abstractNumId w:val="11"/>
  </w:num>
  <w:num w:numId="6" w16cid:durableId="1831483275">
    <w:abstractNumId w:val="6"/>
  </w:num>
  <w:num w:numId="7" w16cid:durableId="1662467679">
    <w:abstractNumId w:val="7"/>
  </w:num>
  <w:num w:numId="8" w16cid:durableId="1921326511">
    <w:abstractNumId w:val="2"/>
  </w:num>
  <w:num w:numId="9" w16cid:durableId="1017925812">
    <w:abstractNumId w:val="9"/>
  </w:num>
  <w:num w:numId="10" w16cid:durableId="990018077">
    <w:abstractNumId w:val="3"/>
  </w:num>
  <w:num w:numId="11" w16cid:durableId="858667528">
    <w:abstractNumId w:val="0"/>
  </w:num>
  <w:num w:numId="12" w16cid:durableId="157516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2"/>
    <w:rsid w:val="00112DF4"/>
    <w:rsid w:val="001E5926"/>
    <w:rsid w:val="00470E9E"/>
    <w:rsid w:val="00582434"/>
    <w:rsid w:val="00665862"/>
    <w:rsid w:val="006B0212"/>
    <w:rsid w:val="00792F37"/>
    <w:rsid w:val="007A083F"/>
    <w:rsid w:val="008F0FD7"/>
    <w:rsid w:val="00F93605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E1349"/>
  <w15:chartTrackingRefBased/>
  <w15:docId w15:val="{E47001EB-DA04-4E7D-8446-C348E77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8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8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8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8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595f-4ffb-4f17-a036-2d424cf06c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97F0420C46A4DB0FCDF8067FCFFD9" ma:contentTypeVersion="11" ma:contentTypeDescription="Create a new document." ma:contentTypeScope="" ma:versionID="a8011a6661eecdb51f7dba63537bf962">
  <xsd:schema xmlns:xsd="http://www.w3.org/2001/XMLSchema" xmlns:xs="http://www.w3.org/2001/XMLSchema" xmlns:p="http://schemas.microsoft.com/office/2006/metadata/properties" xmlns:ns3="dca1595f-4ffb-4f17-a036-2d424cf06c2e" targetNamespace="http://schemas.microsoft.com/office/2006/metadata/properties" ma:root="true" ma:fieldsID="1ff1c409726e320ea1c1288a6dccd96e" ns3:_="">
    <xsd:import namespace="dca1595f-4ffb-4f17-a036-2d424cf06c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595f-4ffb-4f17-a036-2d424cf06c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2C87D-E975-453A-B9BD-23CC0E414B59}">
  <ds:schemaRefs>
    <ds:schemaRef ds:uri="http://purl.org/dc/elements/1.1/"/>
    <ds:schemaRef ds:uri="http://schemas.microsoft.com/office/2006/metadata/properties"/>
    <ds:schemaRef ds:uri="dca1595f-4ffb-4f17-a036-2d424cf06c2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831D1F-B213-480C-A1F6-1632AADEB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FFEBF-81E8-411E-A171-34CD596D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595f-4ffb-4f17-a036-2d424cf06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Stojak</dc:creator>
  <cp:keywords/>
  <dc:description/>
  <cp:lastModifiedBy>Monika Sławińska</cp:lastModifiedBy>
  <cp:revision>2</cp:revision>
  <dcterms:created xsi:type="dcterms:W3CDTF">2026-01-30T13:53:00Z</dcterms:created>
  <dcterms:modified xsi:type="dcterms:W3CDTF">2026-01-30T13:53:00Z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0x010100E7997F0420C46A4DB0FCDF8067FCFFD9</vt:lpwstr>
  </property>
</Properties>
</file>