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10F4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AA457E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DCC564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181367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DAD364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E81CD1C" w14:textId="77777777" w:rsidTr="004846A3">
        <w:tc>
          <w:tcPr>
            <w:tcW w:w="2410" w:type="dxa"/>
            <w:vAlign w:val="center"/>
          </w:tcPr>
          <w:p w14:paraId="59071B4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AF41F4" w14:textId="77777777" w:rsidR="00DB0142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w SAP ERP</w:t>
            </w:r>
          </w:p>
        </w:tc>
      </w:tr>
      <w:tr w:rsidR="007461A1" w:rsidRPr="00B158DC" w14:paraId="2B703743" w14:textId="77777777" w:rsidTr="004846A3">
        <w:tc>
          <w:tcPr>
            <w:tcW w:w="2410" w:type="dxa"/>
            <w:vAlign w:val="center"/>
          </w:tcPr>
          <w:p w14:paraId="34A6901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F30E15" w14:textId="3DD8A68A" w:rsidR="007461A1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169C7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5169C7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3E09862C" w14:textId="77777777" w:rsidTr="004846A3">
        <w:tc>
          <w:tcPr>
            <w:tcW w:w="2410" w:type="dxa"/>
            <w:vAlign w:val="center"/>
          </w:tcPr>
          <w:p w14:paraId="0B04D41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3494C86" w14:textId="77777777" w:rsidR="00DB0142" w:rsidRPr="004D1D3A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28E9AC70" w14:textId="77777777" w:rsidTr="004846A3">
        <w:tc>
          <w:tcPr>
            <w:tcW w:w="2410" w:type="dxa"/>
            <w:vAlign w:val="center"/>
          </w:tcPr>
          <w:p w14:paraId="0E6D297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DD82A5" w14:textId="77777777" w:rsidR="008938C7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0BB31647" w14:textId="77777777" w:rsidTr="004846A3">
        <w:tc>
          <w:tcPr>
            <w:tcW w:w="2410" w:type="dxa"/>
            <w:vAlign w:val="center"/>
          </w:tcPr>
          <w:p w14:paraId="27891CE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225B58F" w14:textId="77777777" w:rsidR="008938C7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drugiego stopnia</w:t>
            </w:r>
          </w:p>
        </w:tc>
      </w:tr>
      <w:tr w:rsidR="008938C7" w:rsidRPr="00B158DC" w14:paraId="77B09C1E" w14:textId="77777777" w:rsidTr="004846A3">
        <w:tc>
          <w:tcPr>
            <w:tcW w:w="2410" w:type="dxa"/>
            <w:vAlign w:val="center"/>
          </w:tcPr>
          <w:p w14:paraId="706A67C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D1C09CC" w14:textId="77777777" w:rsidR="008938C7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5E486FFA" w14:textId="77777777" w:rsidTr="004846A3">
        <w:tc>
          <w:tcPr>
            <w:tcW w:w="2410" w:type="dxa"/>
            <w:vAlign w:val="center"/>
          </w:tcPr>
          <w:p w14:paraId="4D620FE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608E510" w14:textId="77777777" w:rsidR="008938C7" w:rsidRPr="00B158DC" w:rsidRDefault="009E2E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55901509" w14:textId="77777777" w:rsidTr="004846A3">
        <w:tc>
          <w:tcPr>
            <w:tcW w:w="2410" w:type="dxa"/>
            <w:vAlign w:val="center"/>
          </w:tcPr>
          <w:p w14:paraId="1BFCA982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6FF91FB" w14:textId="338500A7" w:rsidR="008938C7" w:rsidRPr="00B158DC" w:rsidRDefault="00C808F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Marta Czyżewska</w:t>
            </w:r>
          </w:p>
        </w:tc>
      </w:tr>
    </w:tbl>
    <w:p w14:paraId="1383E5B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10897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75F72B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0717145" w14:textId="77777777" w:rsidTr="00EF48CF">
        <w:tc>
          <w:tcPr>
            <w:tcW w:w="9776" w:type="dxa"/>
          </w:tcPr>
          <w:p w14:paraId="5F97DFCC" w14:textId="0841C03A" w:rsidR="004846A3" w:rsidRPr="00B158DC" w:rsidRDefault="00BF145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Rachunkowość</w:t>
            </w:r>
          </w:p>
        </w:tc>
      </w:tr>
    </w:tbl>
    <w:p w14:paraId="7B134DF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A1E34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98F4A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DEDBC85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663A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2BFFD0E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92D6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14D4" w14:textId="5B9A919F" w:rsidR="00721413" w:rsidRPr="00B158DC" w:rsidRDefault="004B0C1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93590">
              <w:rPr>
                <w:rFonts w:ascii="Tahoma" w:hAnsi="Tahoma" w:cs="Tahoma"/>
                <w:b w:val="0"/>
                <w:bCs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bCs/>
              </w:rPr>
              <w:t>wykorzystywania wiedzy z zakresu finansów i rachunkowości do tworzenia danych podstawowych, ewidencjonowania, operacji gospodarczych zachodzących w przedsiębiorstwie przy użyciu z</w:t>
            </w:r>
            <w:r w:rsidRPr="00093590">
              <w:rPr>
                <w:rFonts w:ascii="Tahoma" w:hAnsi="Tahoma" w:cs="Tahoma"/>
                <w:b w:val="0"/>
                <w:bCs/>
              </w:rPr>
              <w:t>integrowan</w:t>
            </w:r>
            <w:r>
              <w:rPr>
                <w:rFonts w:ascii="Tahoma" w:hAnsi="Tahoma" w:cs="Tahoma"/>
                <w:b w:val="0"/>
                <w:bCs/>
              </w:rPr>
              <w:t>ego s</w:t>
            </w:r>
            <w:r w:rsidRPr="00093590">
              <w:rPr>
                <w:rFonts w:ascii="Tahoma" w:hAnsi="Tahoma" w:cs="Tahoma"/>
                <w:b w:val="0"/>
                <w:bCs/>
              </w:rPr>
              <w:t xml:space="preserve">ystemu informatycznego SAP ERP w </w:t>
            </w:r>
            <w:r>
              <w:rPr>
                <w:rFonts w:ascii="Tahoma" w:hAnsi="Tahoma" w:cs="Tahoma"/>
                <w:b w:val="0"/>
                <w:bCs/>
              </w:rPr>
              <w:t>m</w:t>
            </w:r>
            <w:r w:rsidRPr="00093590">
              <w:rPr>
                <w:rFonts w:ascii="Tahoma" w:hAnsi="Tahoma" w:cs="Tahoma"/>
                <w:b w:val="0"/>
                <w:bCs/>
              </w:rPr>
              <w:t>odule FI i CO</w:t>
            </w:r>
          </w:p>
        </w:tc>
      </w:tr>
      <w:tr w:rsidR="005D51FE" w:rsidRPr="00B158DC" w14:paraId="425D9137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DC46" w14:textId="77777777" w:rsidR="005D51FE" w:rsidRPr="00B158DC" w:rsidRDefault="005D51FE" w:rsidP="005D51F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1410" w14:textId="33CED257" w:rsidR="005D51FE" w:rsidRPr="005D51FE" w:rsidRDefault="005D51FE" w:rsidP="005D51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5D51FE">
              <w:rPr>
                <w:rFonts w:ascii="Tahoma" w:hAnsi="Tahoma" w:cs="Tahoma"/>
                <w:b w:val="0"/>
                <w:bCs/>
              </w:rPr>
              <w:t>Kształcenie umiejętności wykorzystywania wiedzy teoretycznej i praktycznej w procesach podejmowania decyzji posługując się zintegrowanym systemem wspomagającym procesy decyzyjne SAP ERP oraz analizowania i interpretacji skutków operacji gospodarczych w przedsiębiorstwie w obszarze rachunkowości finansowej (FI) i controllingu (CO)</w:t>
            </w:r>
          </w:p>
        </w:tc>
      </w:tr>
    </w:tbl>
    <w:p w14:paraId="0EBD40E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D6FA88D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32D9A2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FA1D968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F1E166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04DC93A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75F3AD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807D9A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E5B3B2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B60FEEE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20CC79" w14:textId="3869A69A" w:rsidR="00B21019" w:rsidRPr="00B158DC" w:rsidRDefault="0018468F" w:rsidP="004B0C12">
            <w:pPr>
              <w:pStyle w:val="wrubryce"/>
              <w:jc w:val="left"/>
              <w:rPr>
                <w:rFonts w:ascii="Tahoma" w:hAnsi="Tahoma" w:cs="Tahoma"/>
              </w:rPr>
            </w:pPr>
            <w:r w:rsidRPr="0018468F">
              <w:rPr>
                <w:rFonts w:ascii="Tahoma" w:hAnsi="Tahoma" w:cs="Tahoma"/>
              </w:rPr>
              <w:t xml:space="preserve">potrafi wykorzystać wiedzę teoretyczną z </w:t>
            </w:r>
            <w:r w:rsidR="004B0C12">
              <w:rPr>
                <w:rFonts w:ascii="Tahoma" w:hAnsi="Tahoma" w:cs="Tahoma"/>
              </w:rPr>
              <w:t>zakresu</w:t>
            </w:r>
            <w:r w:rsidRPr="0018468F">
              <w:rPr>
                <w:rFonts w:ascii="Tahoma" w:hAnsi="Tahoma" w:cs="Tahoma"/>
              </w:rPr>
              <w:t xml:space="preserve"> </w:t>
            </w:r>
            <w:r w:rsidR="004B0C12">
              <w:rPr>
                <w:rFonts w:ascii="Tahoma" w:hAnsi="Tahoma" w:cs="Tahoma"/>
                <w:bCs/>
              </w:rPr>
              <w:t xml:space="preserve">finansów i rachunkowości </w:t>
            </w:r>
            <w:r w:rsidRPr="0018468F">
              <w:rPr>
                <w:rFonts w:ascii="Tahoma" w:hAnsi="Tahoma" w:cs="Tahoma"/>
              </w:rPr>
              <w:t xml:space="preserve">do </w:t>
            </w:r>
            <w:r w:rsidR="004B0C12" w:rsidRPr="0088398D">
              <w:rPr>
                <w:rFonts w:ascii="Tahoma" w:hAnsi="Tahoma" w:cs="Tahoma"/>
              </w:rPr>
              <w:t>tworzenia danych podstawowych, ewidencjonowania, analizowania i interpretowania operacji gospodarczych zachodzących w przedsiębiorstwie przy użyciu zintegrowanego systemu informatycznego SAP ERP w module FI i CO</w:t>
            </w:r>
          </w:p>
        </w:tc>
        <w:tc>
          <w:tcPr>
            <w:tcW w:w="1785" w:type="dxa"/>
            <w:vAlign w:val="center"/>
          </w:tcPr>
          <w:p w14:paraId="0C5119E6" w14:textId="77777777" w:rsidR="00B21019" w:rsidRPr="00B158DC" w:rsidRDefault="00F26C5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26C57">
              <w:rPr>
                <w:rFonts w:ascii="Tahoma" w:hAnsi="Tahoma" w:cs="Tahoma"/>
              </w:rPr>
              <w:t>K_U01</w:t>
            </w:r>
          </w:p>
        </w:tc>
      </w:tr>
      <w:tr w:rsidR="00B21019" w:rsidRPr="00B158DC" w14:paraId="35C01E5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CF96CFC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7D6D842" w14:textId="3C967575" w:rsidR="00B21019" w:rsidRPr="00B158DC" w:rsidRDefault="0018468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8468F">
              <w:rPr>
                <w:rFonts w:ascii="Tahoma" w:hAnsi="Tahoma" w:cs="Tahoma"/>
              </w:rPr>
              <w:t xml:space="preserve">potrafi wykorzystywać wiedzę </w:t>
            </w:r>
            <w:r w:rsidR="005D51FE">
              <w:rPr>
                <w:rFonts w:ascii="Tahoma" w:hAnsi="Tahoma" w:cs="Tahoma"/>
              </w:rPr>
              <w:t xml:space="preserve">teoretyczną i praktyczną </w:t>
            </w:r>
            <w:r w:rsidRPr="0018468F">
              <w:rPr>
                <w:rFonts w:ascii="Tahoma" w:hAnsi="Tahoma" w:cs="Tahoma"/>
              </w:rPr>
              <w:t>w procesach podejmowania decyzji</w:t>
            </w:r>
            <w:r w:rsidR="004B0C12">
              <w:rPr>
                <w:rFonts w:ascii="Tahoma" w:hAnsi="Tahoma" w:cs="Tahoma"/>
              </w:rPr>
              <w:t xml:space="preserve"> </w:t>
            </w:r>
            <w:r w:rsidR="005D51FE">
              <w:rPr>
                <w:rFonts w:ascii="Tahoma" w:hAnsi="Tahoma" w:cs="Tahoma"/>
              </w:rPr>
              <w:t>posługując się</w:t>
            </w:r>
            <w:r w:rsidR="004B0C12">
              <w:rPr>
                <w:rFonts w:ascii="Tahoma" w:hAnsi="Tahoma" w:cs="Tahoma"/>
              </w:rPr>
              <w:t xml:space="preserve"> zintegrowany</w:t>
            </w:r>
            <w:r w:rsidR="005D51FE">
              <w:rPr>
                <w:rFonts w:ascii="Tahoma" w:hAnsi="Tahoma" w:cs="Tahoma"/>
              </w:rPr>
              <w:t>m</w:t>
            </w:r>
            <w:r w:rsidR="004B0C12">
              <w:rPr>
                <w:rFonts w:ascii="Tahoma" w:hAnsi="Tahoma" w:cs="Tahoma"/>
              </w:rPr>
              <w:t xml:space="preserve"> system</w:t>
            </w:r>
            <w:r w:rsidR="005D51FE">
              <w:rPr>
                <w:rFonts w:ascii="Tahoma" w:hAnsi="Tahoma" w:cs="Tahoma"/>
              </w:rPr>
              <w:t>em</w:t>
            </w:r>
            <w:r w:rsidR="004B0C12">
              <w:rPr>
                <w:rFonts w:ascii="Tahoma" w:hAnsi="Tahoma" w:cs="Tahoma"/>
              </w:rPr>
              <w:t xml:space="preserve"> </w:t>
            </w:r>
            <w:r w:rsidRPr="0018468F">
              <w:rPr>
                <w:rFonts w:ascii="Tahoma" w:hAnsi="Tahoma" w:cs="Tahoma"/>
              </w:rPr>
              <w:t>wspomagający</w:t>
            </w:r>
            <w:r w:rsidR="005D51FE">
              <w:rPr>
                <w:rFonts w:ascii="Tahoma" w:hAnsi="Tahoma" w:cs="Tahoma"/>
              </w:rPr>
              <w:t>m</w:t>
            </w:r>
            <w:r w:rsidRPr="0018468F">
              <w:rPr>
                <w:rFonts w:ascii="Tahoma" w:hAnsi="Tahoma" w:cs="Tahoma"/>
              </w:rPr>
              <w:t xml:space="preserve"> procesy decyzyjne</w:t>
            </w:r>
            <w:r w:rsidR="004B0C12">
              <w:rPr>
                <w:rFonts w:ascii="Tahoma" w:hAnsi="Tahoma" w:cs="Tahoma"/>
              </w:rPr>
              <w:t xml:space="preserve"> SAP ERP </w:t>
            </w:r>
            <w:r w:rsidR="005D51FE">
              <w:rPr>
                <w:rFonts w:ascii="Tahoma" w:hAnsi="Tahoma" w:cs="Tahoma"/>
              </w:rPr>
              <w:t xml:space="preserve">oraz </w:t>
            </w:r>
            <w:r w:rsidR="005D51FE">
              <w:rPr>
                <w:rFonts w:ascii="Tahoma" w:hAnsi="Tahoma" w:cs="Tahoma"/>
                <w:bCs/>
              </w:rPr>
              <w:t xml:space="preserve">analizować i interpretować skutki </w:t>
            </w:r>
            <w:r w:rsidR="004B0C12">
              <w:rPr>
                <w:rFonts w:ascii="Tahoma" w:hAnsi="Tahoma" w:cs="Tahoma"/>
              </w:rPr>
              <w:t xml:space="preserve">operacji gospodarczych </w:t>
            </w:r>
            <w:r w:rsidR="005D51FE">
              <w:rPr>
                <w:rFonts w:ascii="Tahoma" w:hAnsi="Tahoma" w:cs="Tahoma"/>
              </w:rPr>
              <w:t xml:space="preserve">w </w:t>
            </w:r>
            <w:r w:rsidR="004B0C12">
              <w:rPr>
                <w:rFonts w:ascii="Tahoma" w:hAnsi="Tahoma" w:cs="Tahoma"/>
              </w:rPr>
              <w:t>przedsiębiorstw</w:t>
            </w:r>
            <w:r w:rsidR="005D51FE">
              <w:rPr>
                <w:rFonts w:ascii="Tahoma" w:hAnsi="Tahoma" w:cs="Tahoma"/>
              </w:rPr>
              <w:t>ie</w:t>
            </w:r>
            <w:r w:rsidR="004B0C12">
              <w:rPr>
                <w:rFonts w:ascii="Tahoma" w:hAnsi="Tahoma" w:cs="Tahoma"/>
              </w:rPr>
              <w:t xml:space="preserve"> </w:t>
            </w:r>
            <w:r w:rsidR="004B0C12" w:rsidRPr="0088398D">
              <w:rPr>
                <w:rFonts w:ascii="Tahoma" w:hAnsi="Tahoma" w:cs="Tahoma"/>
              </w:rPr>
              <w:t>w obszarze rachunkowości finansowej (FI) i controllingu (CO)</w:t>
            </w:r>
          </w:p>
        </w:tc>
        <w:tc>
          <w:tcPr>
            <w:tcW w:w="1785" w:type="dxa"/>
            <w:vAlign w:val="center"/>
          </w:tcPr>
          <w:p w14:paraId="08335E95" w14:textId="77777777" w:rsidR="00B21019" w:rsidRPr="00B158DC" w:rsidRDefault="00F26C5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26C57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7</w:t>
            </w:r>
          </w:p>
        </w:tc>
      </w:tr>
    </w:tbl>
    <w:p w14:paraId="2657FF5D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18EC68E1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154747F8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40804E43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2E604B1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6AA0B0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31A34C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0C8F3C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83E1C2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1CAB0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7DD33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C006F0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37B056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D979D2F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D4EAAB4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5DF7A245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0190A9C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  <w:vAlign w:val="center"/>
          </w:tcPr>
          <w:p w14:paraId="5BB8B878" w14:textId="77777777" w:rsidR="0035344F" w:rsidRPr="00B158DC" w:rsidRDefault="00E22F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4" w:type="dxa"/>
            <w:vAlign w:val="center"/>
          </w:tcPr>
          <w:p w14:paraId="5889BD78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7367EF5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0B15917" w14:textId="77777777" w:rsidR="0035344F" w:rsidRPr="00B158DC" w:rsidRDefault="00361B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6EB3AA42" w14:textId="77777777" w:rsidR="0035344F" w:rsidRPr="00B158DC" w:rsidRDefault="00E22F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C7613FA" w14:textId="77777777" w:rsidR="005D1907" w:rsidRDefault="005D1907" w:rsidP="005D1907">
      <w:pPr>
        <w:pStyle w:val="Podpunkty"/>
        <w:ind w:left="0"/>
        <w:rPr>
          <w:rFonts w:ascii="Tahoma" w:hAnsi="Tahoma" w:cs="Tahoma"/>
        </w:rPr>
      </w:pPr>
    </w:p>
    <w:p w14:paraId="18E93A0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3C0C6064" w14:textId="77777777" w:rsidTr="00EF48CF">
        <w:tc>
          <w:tcPr>
            <w:tcW w:w="2109" w:type="dxa"/>
            <w:vAlign w:val="center"/>
          </w:tcPr>
          <w:p w14:paraId="46651BE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FED421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4B0C12" w:rsidRPr="00B158DC" w14:paraId="1137CCB2" w14:textId="77777777" w:rsidTr="00EF48CF">
        <w:tc>
          <w:tcPr>
            <w:tcW w:w="2109" w:type="dxa"/>
            <w:vAlign w:val="center"/>
          </w:tcPr>
          <w:p w14:paraId="41DAAA7B" w14:textId="77777777" w:rsidR="004B0C12" w:rsidRPr="00B158DC" w:rsidRDefault="004B0C12" w:rsidP="004B0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7CCAF577" w14:textId="59D24C7A" w:rsidR="004B0C12" w:rsidRPr="00B158DC" w:rsidRDefault="004B0C12" w:rsidP="004B0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11CFA">
              <w:rPr>
                <w:rFonts w:ascii="Tahoma" w:hAnsi="Tahoma" w:cs="Tahoma"/>
                <w:b w:val="0"/>
              </w:rPr>
              <w:t>Forma zajęć praktyczna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11CFA">
              <w:rPr>
                <w:rFonts w:ascii="Tahoma" w:hAnsi="Tahoma" w:cs="Tahoma"/>
                <w:b w:val="0"/>
              </w:rPr>
              <w:t>skierowana na wykorzysta</w:t>
            </w:r>
            <w:r>
              <w:rPr>
                <w:rFonts w:ascii="Tahoma" w:hAnsi="Tahoma" w:cs="Tahoma"/>
                <w:b w:val="0"/>
              </w:rPr>
              <w:t>nie</w:t>
            </w:r>
            <w:r w:rsidRPr="00E11CFA">
              <w:rPr>
                <w:rFonts w:ascii="Tahoma" w:hAnsi="Tahoma" w:cs="Tahoma"/>
                <w:b w:val="0"/>
              </w:rPr>
              <w:t xml:space="preserve"> różnego rodzaju praktycznych form aktywizujących słuchaczy jak np. zadania </w:t>
            </w:r>
            <w:r>
              <w:rPr>
                <w:rFonts w:ascii="Tahoma" w:hAnsi="Tahoma" w:cs="Tahoma"/>
                <w:b w:val="0"/>
              </w:rPr>
              <w:t xml:space="preserve">dotyczące </w:t>
            </w:r>
            <w:r w:rsidRPr="00E11CFA">
              <w:rPr>
                <w:rFonts w:ascii="Tahoma" w:hAnsi="Tahoma" w:cs="Tahoma"/>
                <w:b w:val="0"/>
              </w:rPr>
              <w:t>ewidencj</w:t>
            </w:r>
            <w:r>
              <w:rPr>
                <w:rFonts w:ascii="Tahoma" w:hAnsi="Tahoma" w:cs="Tahoma"/>
                <w:b w:val="0"/>
              </w:rPr>
              <w:t>i</w:t>
            </w:r>
            <w:r w:rsidRPr="00E11CFA">
              <w:rPr>
                <w:rFonts w:ascii="Tahoma" w:hAnsi="Tahoma" w:cs="Tahoma"/>
                <w:b w:val="0"/>
              </w:rPr>
              <w:t xml:space="preserve"> operacji gospodarczych, raportowani</w:t>
            </w:r>
            <w:r>
              <w:rPr>
                <w:rFonts w:ascii="Tahoma" w:hAnsi="Tahoma" w:cs="Tahoma"/>
                <w:b w:val="0"/>
              </w:rPr>
              <w:t>a</w:t>
            </w:r>
            <w:r w:rsidRPr="00E11CFA">
              <w:rPr>
                <w:rFonts w:ascii="Tahoma" w:hAnsi="Tahoma" w:cs="Tahoma"/>
                <w:b w:val="0"/>
              </w:rPr>
              <w:t>, tworzeni</w:t>
            </w:r>
            <w:r>
              <w:rPr>
                <w:rFonts w:ascii="Tahoma" w:hAnsi="Tahoma" w:cs="Tahoma"/>
                <w:b w:val="0"/>
              </w:rPr>
              <w:t>a</w:t>
            </w:r>
            <w:r w:rsidRPr="00E11CFA">
              <w:rPr>
                <w:rFonts w:ascii="Tahoma" w:hAnsi="Tahoma" w:cs="Tahoma"/>
                <w:b w:val="0"/>
              </w:rPr>
              <w:t xml:space="preserve"> danych podstawowych (np. zakładanie kont księgowych, rekordów dla kontrahentów) dotyczących poszczególnych obszarów dzia</w:t>
            </w:r>
            <w:r>
              <w:rPr>
                <w:rFonts w:ascii="Tahoma" w:hAnsi="Tahoma" w:cs="Tahoma"/>
                <w:b w:val="0"/>
              </w:rPr>
              <w:t>łalności przedsiębiorstwa. Zajęcia realizowane w zintegrowanym systemie wspomagającym decyzje SAP ERP. Zajęcia ukierunkowane na zastosowanie w praktyce poznanych na rachunkowości metod i narzędzi.</w:t>
            </w:r>
          </w:p>
        </w:tc>
      </w:tr>
    </w:tbl>
    <w:p w14:paraId="24B482E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0DF71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ECDD34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2FFA8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ABDB7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28EF4F" w14:textId="77777777" w:rsidTr="008030D5">
        <w:trPr>
          <w:cantSplit/>
          <w:trHeight w:val="281"/>
        </w:trPr>
        <w:tc>
          <w:tcPr>
            <w:tcW w:w="568" w:type="dxa"/>
            <w:vAlign w:val="center"/>
          </w:tcPr>
          <w:p w14:paraId="5C0E97A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6DCC97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030D5" w:rsidRPr="00B158DC" w14:paraId="64B31B8F" w14:textId="77777777" w:rsidTr="008030D5">
        <w:tc>
          <w:tcPr>
            <w:tcW w:w="568" w:type="dxa"/>
            <w:vAlign w:val="center"/>
          </w:tcPr>
          <w:p w14:paraId="70717BD1" w14:textId="77777777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CA80420" w14:textId="27DCBF7D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Wprowadzenie do systemu, podstawowe pojęcia. Struktura modułu rachunkowości finansowej (FI) w SAP ERP</w:t>
            </w:r>
            <w:r>
              <w:rPr>
                <w:rFonts w:ascii="Tahoma" w:hAnsi="Tahoma" w:cs="Tahoma"/>
                <w:b w:val="0"/>
                <w:bCs/>
              </w:rPr>
              <w:t>. Nawigacja w SAP ERP.</w:t>
            </w:r>
            <w:r w:rsidRPr="008030D5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  <w:tr w:rsidR="008030D5" w:rsidRPr="00B158DC" w14:paraId="26FF789B" w14:textId="77777777" w:rsidTr="008030D5">
        <w:tc>
          <w:tcPr>
            <w:tcW w:w="568" w:type="dxa"/>
            <w:vAlign w:val="center"/>
          </w:tcPr>
          <w:p w14:paraId="46353848" w14:textId="77777777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2BCFB40" w14:textId="3344E371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 xml:space="preserve">Księga Główna (GL) - księgowanie na kontach syntetycznych. </w:t>
            </w:r>
          </w:p>
        </w:tc>
      </w:tr>
      <w:tr w:rsidR="008030D5" w:rsidRPr="00B158DC" w14:paraId="0E8BB17E" w14:textId="77777777" w:rsidTr="008030D5">
        <w:tc>
          <w:tcPr>
            <w:tcW w:w="568" w:type="dxa"/>
            <w:vAlign w:val="center"/>
          </w:tcPr>
          <w:p w14:paraId="31C28830" w14:textId="77777777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EEF548F" w14:textId="1AC94246" w:rsidR="008030D5" w:rsidRPr="00B158DC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Sprawozdania finansowe. Plan kont. Zestawienie obrotów i sald kont Księgi Głównej</w:t>
            </w:r>
          </w:p>
        </w:tc>
      </w:tr>
      <w:tr w:rsidR="008030D5" w:rsidRPr="00B158DC" w14:paraId="77831F49" w14:textId="77777777" w:rsidTr="008030D5">
        <w:tc>
          <w:tcPr>
            <w:tcW w:w="568" w:type="dxa"/>
            <w:vAlign w:val="center"/>
          </w:tcPr>
          <w:p w14:paraId="70A4EC94" w14:textId="36E83D88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214EADF" w14:textId="1D3B19B7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Tworzenie danych podstawowych w księdze Odbiorców (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Account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Receivables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>). Księgowanie w księdze Odbiorców (AR) faktur na sprzedaż, przyjęcie płatności</w:t>
            </w:r>
          </w:p>
        </w:tc>
      </w:tr>
      <w:tr w:rsidR="008030D5" w:rsidRPr="00B158DC" w14:paraId="2CB17C12" w14:textId="77777777" w:rsidTr="008030D5">
        <w:tc>
          <w:tcPr>
            <w:tcW w:w="568" w:type="dxa"/>
            <w:vAlign w:val="center"/>
          </w:tcPr>
          <w:p w14:paraId="00F5807F" w14:textId="757482C9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54F425B" w14:textId="151E8C24" w:rsidR="008030D5" w:rsidRPr="00B158DC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Inne księgowania w Księdze Odbiorców – korekty, odsetki za zwłokę.</w:t>
            </w:r>
          </w:p>
        </w:tc>
      </w:tr>
      <w:tr w:rsidR="008030D5" w:rsidRPr="00B158DC" w14:paraId="40FCB003" w14:textId="77777777" w:rsidTr="008030D5">
        <w:tc>
          <w:tcPr>
            <w:tcW w:w="568" w:type="dxa"/>
            <w:vAlign w:val="center"/>
          </w:tcPr>
          <w:p w14:paraId="6DC1255A" w14:textId="193B4390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C2E5F5" w14:textId="3A4085D1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Analiza należności, monitowanie i zarządzanie należnościami.</w:t>
            </w:r>
          </w:p>
        </w:tc>
      </w:tr>
      <w:tr w:rsidR="008030D5" w:rsidRPr="00B158DC" w14:paraId="021E6540" w14:textId="77777777" w:rsidTr="008030D5">
        <w:tc>
          <w:tcPr>
            <w:tcW w:w="568" w:type="dxa"/>
            <w:vAlign w:val="center"/>
          </w:tcPr>
          <w:p w14:paraId="764C2941" w14:textId="1B5B0F38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2D78BE3" w14:textId="27B074AC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 xml:space="preserve">Księgowanie w księdze Dostawców (AP) - faktury kosztowe. Analiza zobowiązań wobec dostawców. Spłata zobowiązań wobec dostawców. </w:t>
            </w:r>
          </w:p>
        </w:tc>
      </w:tr>
      <w:tr w:rsidR="008030D5" w:rsidRPr="00B158DC" w14:paraId="6F73D63D" w14:textId="77777777" w:rsidTr="008030D5">
        <w:tc>
          <w:tcPr>
            <w:tcW w:w="568" w:type="dxa"/>
            <w:vAlign w:val="center"/>
          </w:tcPr>
          <w:p w14:paraId="66A3348F" w14:textId="7BA8AB3D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1E243E39" w14:textId="3778A8FA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Rozrachunki z tytułu VAT</w:t>
            </w:r>
          </w:p>
        </w:tc>
      </w:tr>
      <w:tr w:rsidR="008030D5" w:rsidRPr="00B158DC" w14:paraId="7F458E90" w14:textId="77777777" w:rsidTr="008030D5">
        <w:tc>
          <w:tcPr>
            <w:tcW w:w="568" w:type="dxa"/>
            <w:vAlign w:val="center"/>
          </w:tcPr>
          <w:p w14:paraId="0ED5DB0B" w14:textId="6D144526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3D40F00A" w14:textId="0A0CC295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Wprowadzenie do modułu controllingu (CO). Struktura organizacyjna. Tworzenie Miejsc Powstawania Kosztów (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Cost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centers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>)</w:t>
            </w:r>
          </w:p>
        </w:tc>
      </w:tr>
      <w:tr w:rsidR="008030D5" w:rsidRPr="00B158DC" w14:paraId="3FFA0F60" w14:textId="77777777" w:rsidTr="008030D5">
        <w:tc>
          <w:tcPr>
            <w:tcW w:w="568" w:type="dxa"/>
            <w:vAlign w:val="center"/>
          </w:tcPr>
          <w:p w14:paraId="2024E373" w14:textId="783DC6B2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14:paraId="423680DA" w14:textId="231AE7E2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Budżetowanie kosztów na MPK</w:t>
            </w:r>
          </w:p>
        </w:tc>
      </w:tr>
      <w:tr w:rsidR="008030D5" w:rsidRPr="00B158DC" w14:paraId="407ED613" w14:textId="77777777" w:rsidTr="008030D5">
        <w:tc>
          <w:tcPr>
            <w:tcW w:w="568" w:type="dxa"/>
            <w:vAlign w:val="center"/>
          </w:tcPr>
          <w:p w14:paraId="18976743" w14:textId="7BCE936F" w:rsidR="008030D5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L11</w:t>
            </w:r>
          </w:p>
        </w:tc>
        <w:tc>
          <w:tcPr>
            <w:tcW w:w="9213" w:type="dxa"/>
            <w:vAlign w:val="center"/>
          </w:tcPr>
          <w:p w14:paraId="036122C0" w14:textId="3A0B7E82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 xml:space="preserve">Księgowanie kosztów w układzie kalkulacyjnym. </w:t>
            </w:r>
          </w:p>
        </w:tc>
      </w:tr>
      <w:tr w:rsidR="008030D5" w:rsidRPr="00B158DC" w14:paraId="1646F86D" w14:textId="77777777" w:rsidTr="008030D5">
        <w:tc>
          <w:tcPr>
            <w:tcW w:w="568" w:type="dxa"/>
            <w:vAlign w:val="center"/>
          </w:tcPr>
          <w:p w14:paraId="3E0E2EA6" w14:textId="0C955AF3" w:rsidR="008030D5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L12</w:t>
            </w:r>
          </w:p>
        </w:tc>
        <w:tc>
          <w:tcPr>
            <w:tcW w:w="9213" w:type="dxa"/>
            <w:vAlign w:val="center"/>
          </w:tcPr>
          <w:p w14:paraId="41207C22" w14:textId="66010363" w:rsidR="008030D5" w:rsidRPr="008030D5" w:rsidRDefault="008030D5" w:rsidP="008030D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Rozliczanie kosztów pomiędzy MPK-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ami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 xml:space="preserve"> (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Cost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8030D5">
              <w:rPr>
                <w:rFonts w:ascii="Tahoma" w:hAnsi="Tahoma" w:cs="Tahoma"/>
                <w:b w:val="0"/>
                <w:bCs/>
              </w:rPr>
              <w:t>centers</w:t>
            </w:r>
            <w:proofErr w:type="spellEnd"/>
            <w:r w:rsidRPr="008030D5">
              <w:rPr>
                <w:rFonts w:ascii="Tahoma" w:hAnsi="Tahoma" w:cs="Tahoma"/>
                <w:b w:val="0"/>
                <w:bCs/>
              </w:rPr>
              <w:t>)</w:t>
            </w:r>
          </w:p>
        </w:tc>
      </w:tr>
    </w:tbl>
    <w:p w14:paraId="772CAA1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863ADB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57DBBA5" w14:textId="77777777" w:rsidTr="00EF48CF">
        <w:tc>
          <w:tcPr>
            <w:tcW w:w="3220" w:type="dxa"/>
          </w:tcPr>
          <w:p w14:paraId="438C98D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3D002D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E09B551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8030D5" w:rsidRPr="004D1D3A" w14:paraId="460C8E4C" w14:textId="77777777" w:rsidTr="00EF48CF">
        <w:tc>
          <w:tcPr>
            <w:tcW w:w="3220" w:type="dxa"/>
            <w:vAlign w:val="center"/>
          </w:tcPr>
          <w:p w14:paraId="33946CE7" w14:textId="77777777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6022AA17" w14:textId="17C1322B" w:rsidR="008030D5" w:rsidRPr="008030D5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C1</w:t>
            </w:r>
          </w:p>
        </w:tc>
        <w:tc>
          <w:tcPr>
            <w:tcW w:w="3369" w:type="dxa"/>
            <w:vAlign w:val="center"/>
          </w:tcPr>
          <w:p w14:paraId="2CE41BD5" w14:textId="4A08AB14" w:rsidR="008030D5" w:rsidRPr="004D1D3A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L7, L8, L9, L10, L11, L12</w:t>
            </w:r>
          </w:p>
        </w:tc>
      </w:tr>
      <w:tr w:rsidR="008030D5" w:rsidRPr="004D1D3A" w14:paraId="37996244" w14:textId="77777777" w:rsidTr="00EF48CF">
        <w:tc>
          <w:tcPr>
            <w:tcW w:w="3220" w:type="dxa"/>
            <w:vAlign w:val="center"/>
          </w:tcPr>
          <w:p w14:paraId="6ABBE43B" w14:textId="77777777" w:rsidR="008030D5" w:rsidRPr="00B158DC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21" w:type="dxa"/>
            <w:vAlign w:val="center"/>
          </w:tcPr>
          <w:p w14:paraId="452F977B" w14:textId="69AE6B91" w:rsidR="008030D5" w:rsidRPr="008030D5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C2</w:t>
            </w:r>
          </w:p>
        </w:tc>
        <w:tc>
          <w:tcPr>
            <w:tcW w:w="3369" w:type="dxa"/>
            <w:vAlign w:val="center"/>
          </w:tcPr>
          <w:p w14:paraId="4DD320AD" w14:textId="66DF2C6D" w:rsidR="008030D5" w:rsidRPr="004D1D3A" w:rsidRDefault="008030D5" w:rsidP="008030D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L7, L8, L9, L10, L11, L12</w:t>
            </w:r>
          </w:p>
        </w:tc>
      </w:tr>
    </w:tbl>
    <w:p w14:paraId="125BA73E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12BB583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E4C651" w14:textId="77777777" w:rsidTr="000A1541">
        <w:tc>
          <w:tcPr>
            <w:tcW w:w="1418" w:type="dxa"/>
            <w:vAlign w:val="center"/>
          </w:tcPr>
          <w:p w14:paraId="64DF41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3D0519D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9D7DA7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E2E58" w:rsidRPr="004D1D3A" w14:paraId="74FB3F6C" w14:textId="77777777" w:rsidTr="000A1541">
        <w:tc>
          <w:tcPr>
            <w:tcW w:w="1418" w:type="dxa"/>
            <w:vAlign w:val="center"/>
          </w:tcPr>
          <w:p w14:paraId="7B990F60" w14:textId="77777777" w:rsidR="009E2E58" w:rsidRPr="00B158DC" w:rsidRDefault="009E2E58" w:rsidP="009E2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39EFE31E" w14:textId="43F9D860" w:rsidR="009E2E58" w:rsidRPr="008030D5" w:rsidRDefault="008030D5" w:rsidP="009E2E58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Zadania praktyczne w SAP ERP</w:t>
            </w:r>
          </w:p>
        </w:tc>
        <w:tc>
          <w:tcPr>
            <w:tcW w:w="3260" w:type="dxa"/>
            <w:vAlign w:val="center"/>
          </w:tcPr>
          <w:p w14:paraId="42E8B883" w14:textId="77777777" w:rsidR="009E2E58" w:rsidRPr="004D1D3A" w:rsidRDefault="009E2E58" w:rsidP="009E2E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E2E58" w:rsidRPr="004D1D3A" w14:paraId="395A77DF" w14:textId="77777777" w:rsidTr="000A1541">
        <w:tc>
          <w:tcPr>
            <w:tcW w:w="1418" w:type="dxa"/>
            <w:vAlign w:val="center"/>
          </w:tcPr>
          <w:p w14:paraId="65BCF729" w14:textId="77777777" w:rsidR="009E2E58" w:rsidRPr="00B158DC" w:rsidRDefault="009E2E58" w:rsidP="009E2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14:paraId="1D62D383" w14:textId="18E44F1D" w:rsidR="009E2E58" w:rsidRPr="004D1D3A" w:rsidRDefault="008030D5" w:rsidP="009E2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030D5">
              <w:rPr>
                <w:rFonts w:ascii="Tahoma" w:hAnsi="Tahoma" w:cs="Tahoma"/>
                <w:b w:val="0"/>
                <w:bCs/>
              </w:rPr>
              <w:t>Zadania praktyczne w SAP ERP</w:t>
            </w:r>
          </w:p>
        </w:tc>
        <w:tc>
          <w:tcPr>
            <w:tcW w:w="3260" w:type="dxa"/>
            <w:vAlign w:val="center"/>
          </w:tcPr>
          <w:p w14:paraId="7359067A" w14:textId="77777777" w:rsidR="009E2E58" w:rsidRPr="004D1D3A" w:rsidRDefault="009E2E58" w:rsidP="009E2E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5EB58219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44CDBF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12D5486D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3A049C2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D51FE">
              <w:rPr>
                <w:rFonts w:ascii="Tahoma" w:hAnsi="Tahoma" w:cs="Tahoma"/>
              </w:rPr>
              <w:lastRenderedPageBreak/>
              <w:t>Efekt</w:t>
            </w:r>
            <w:r w:rsidR="00755AAB" w:rsidRPr="005D51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73A710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80E82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FB5AB0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70391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74BDF4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4C1AD9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352D4AE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25A0547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22979107" w14:textId="77777777" w:rsidTr="00EF48CF">
        <w:tc>
          <w:tcPr>
            <w:tcW w:w="1418" w:type="dxa"/>
            <w:vAlign w:val="center"/>
          </w:tcPr>
          <w:p w14:paraId="1B48465B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EBFD2D9" w14:textId="796B94D5" w:rsidR="008938C7" w:rsidRPr="005D51FE" w:rsidRDefault="005D51F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D51FE">
              <w:rPr>
                <w:rFonts w:ascii="Tahoma" w:hAnsi="Tahoma" w:cs="Tahoma"/>
                <w:b w:val="0"/>
                <w:bCs/>
              </w:rPr>
              <w:t>wykorzystać wiedzę teoretyczną z zakresu finansów i rachunkowości do tworzenia danych podstawowych, ewidencjonowania, analizowania i interpretowania operacji gospodarczych zachodzących w przedsiębiorstwie przy użyciu zintegrowanego systemu informatycznego SAP ERP w module FI i CO</w:t>
            </w:r>
          </w:p>
        </w:tc>
        <w:tc>
          <w:tcPr>
            <w:tcW w:w="2127" w:type="dxa"/>
            <w:vAlign w:val="center"/>
          </w:tcPr>
          <w:p w14:paraId="6F8061A2" w14:textId="17DE02D5" w:rsidR="005D51FE" w:rsidRDefault="005D51F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51FE">
              <w:rPr>
                <w:rFonts w:ascii="Tahoma" w:hAnsi="Tahoma" w:cs="Tahoma"/>
                <w:b w:val="0"/>
                <w:bCs/>
              </w:rPr>
              <w:t>wykorzystać wiedzę teoretyczną z zakresu finansów i rachunkowości w min. 50% zadanych operacji do tworzenia danych podstawowych, ewidencjonowania, analizowania i interpretowania operacji gospodarczych zachodzących w przedsiębiorstwie przy użyciu zintegrowanego systemu informatycznego SAP ERP w module FI i CO</w:t>
            </w:r>
          </w:p>
          <w:p w14:paraId="600894BD" w14:textId="4415EAD0" w:rsidR="008938C7" w:rsidRPr="005D51FE" w:rsidRDefault="008938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4ED4D9A" w14:textId="4B467018" w:rsidR="006B5709" w:rsidRDefault="006B5709" w:rsidP="006B570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51FE">
              <w:rPr>
                <w:rFonts w:ascii="Tahoma" w:hAnsi="Tahoma" w:cs="Tahoma"/>
                <w:b w:val="0"/>
                <w:bCs/>
              </w:rPr>
              <w:t xml:space="preserve">wykorzystać wiedzę teoretyczną z zakresu finansów i rachunkowości w min. </w:t>
            </w:r>
            <w:r>
              <w:rPr>
                <w:rFonts w:ascii="Tahoma" w:hAnsi="Tahoma" w:cs="Tahoma"/>
                <w:b w:val="0"/>
                <w:bCs/>
              </w:rPr>
              <w:t>7</w:t>
            </w:r>
            <w:r w:rsidRPr="005D51FE">
              <w:rPr>
                <w:rFonts w:ascii="Tahoma" w:hAnsi="Tahoma" w:cs="Tahoma"/>
                <w:b w:val="0"/>
                <w:bCs/>
              </w:rPr>
              <w:t>5% zadanych operacji do tworzenia danych podstawowych, ewidencjonowania, analizowania i interpretowania operacji gospodarczych zachodzących w przedsiębiorstwie przy użyciu zintegrowanego systemu informatycznego SAP ERP w module FI i CO</w:t>
            </w:r>
          </w:p>
          <w:p w14:paraId="443F028F" w14:textId="6C3D40D6" w:rsidR="008938C7" w:rsidRPr="005D51FE" w:rsidRDefault="008938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</w:p>
        </w:tc>
        <w:tc>
          <w:tcPr>
            <w:tcW w:w="2051" w:type="dxa"/>
            <w:vAlign w:val="center"/>
          </w:tcPr>
          <w:p w14:paraId="793038D6" w14:textId="67603E59" w:rsidR="006B5709" w:rsidRDefault="006B57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51FE">
              <w:rPr>
                <w:rFonts w:ascii="Tahoma" w:hAnsi="Tahoma" w:cs="Tahoma"/>
                <w:b w:val="0"/>
                <w:bCs/>
              </w:rPr>
              <w:t>wykorzystać wiedzę teoretyczną z zakresu finansów i rachunkowości wykonując 100% zadanych operacji do tworzenia danych podstawowych, ewidencjonowania, analizowania i interpretowania operacji gospodarczych zachodzących w przedsiębiorstwie przy wykonując 100% zadanych operacji użyciu zintegrowanego systemu informatycznego SAP ERP w module FI i CO</w:t>
            </w:r>
          </w:p>
          <w:p w14:paraId="4051F101" w14:textId="38170D26" w:rsidR="008938C7" w:rsidRPr="005D51FE" w:rsidRDefault="008938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</w:p>
        </w:tc>
      </w:tr>
      <w:tr w:rsidR="005C45DA" w:rsidRPr="00B158DC" w14:paraId="00805A35" w14:textId="77777777" w:rsidTr="00EF48CF">
        <w:tc>
          <w:tcPr>
            <w:tcW w:w="1418" w:type="dxa"/>
            <w:vAlign w:val="center"/>
          </w:tcPr>
          <w:p w14:paraId="2BA36EF8" w14:textId="77777777" w:rsidR="005C45DA" w:rsidRPr="00B158DC" w:rsidRDefault="005C45DA" w:rsidP="005C45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7E4E720" w14:textId="7A92D340" w:rsidR="005C45DA" w:rsidRPr="006B5709" w:rsidRDefault="006B5709" w:rsidP="005C45D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6B5709">
              <w:rPr>
                <w:rFonts w:ascii="Tahoma" w:hAnsi="Tahoma" w:cs="Tahoma"/>
                <w:b w:val="0"/>
                <w:bCs/>
              </w:rPr>
              <w:t>wykorzystywać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6B5709">
              <w:rPr>
                <w:rFonts w:ascii="Tahoma" w:hAnsi="Tahoma" w:cs="Tahoma"/>
                <w:b w:val="0"/>
                <w:bCs/>
              </w:rPr>
              <w:t xml:space="preserve"> teoretyczn</w:t>
            </w:r>
            <w:r>
              <w:rPr>
                <w:rFonts w:ascii="Tahoma" w:hAnsi="Tahoma" w:cs="Tahoma"/>
                <w:b w:val="0"/>
                <w:bCs/>
              </w:rPr>
              <w:t xml:space="preserve">ej ani </w:t>
            </w:r>
            <w:r w:rsidRPr="006B5709">
              <w:rPr>
                <w:rFonts w:ascii="Tahoma" w:hAnsi="Tahoma" w:cs="Tahoma"/>
                <w:b w:val="0"/>
                <w:bCs/>
              </w:rPr>
              <w:t xml:space="preserve"> praktyczn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6B5709">
              <w:rPr>
                <w:rFonts w:ascii="Tahoma" w:hAnsi="Tahoma" w:cs="Tahoma"/>
                <w:b w:val="0"/>
                <w:bCs/>
              </w:rPr>
              <w:t xml:space="preserve"> w procesach podejmowania decyzji posługując się zintegrowanym systemem wspomagającym procesy decyzyjne SAP ERP </w:t>
            </w:r>
            <w:r>
              <w:rPr>
                <w:rFonts w:ascii="Tahoma" w:hAnsi="Tahoma" w:cs="Tahoma"/>
                <w:b w:val="0"/>
                <w:bCs/>
              </w:rPr>
              <w:t>ani</w:t>
            </w:r>
            <w:r w:rsidRPr="006B5709">
              <w:rPr>
                <w:rFonts w:ascii="Tahoma" w:hAnsi="Tahoma" w:cs="Tahoma"/>
                <w:b w:val="0"/>
                <w:bCs/>
              </w:rPr>
              <w:t xml:space="preserve"> analizować i interpretować skutk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6B5709">
              <w:rPr>
                <w:rFonts w:ascii="Tahoma" w:hAnsi="Tahoma" w:cs="Tahoma"/>
                <w:b w:val="0"/>
                <w:bCs/>
              </w:rPr>
              <w:t xml:space="preserve"> operacji gospodarczych w przedsiębiorstwie w obszarze rachunkowości finansowej (FI) i controllingu (CO)</w:t>
            </w:r>
          </w:p>
        </w:tc>
        <w:tc>
          <w:tcPr>
            <w:tcW w:w="2127" w:type="dxa"/>
            <w:vAlign w:val="center"/>
          </w:tcPr>
          <w:p w14:paraId="638397F4" w14:textId="0F5C9E7E" w:rsidR="005C45DA" w:rsidRPr="005C45DA" w:rsidRDefault="006B5709" w:rsidP="005C45D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6B5709">
              <w:rPr>
                <w:rFonts w:ascii="Tahoma" w:hAnsi="Tahoma" w:cs="Tahoma"/>
                <w:b w:val="0"/>
                <w:bCs/>
              </w:rPr>
              <w:t xml:space="preserve">potrafi wykorzystywać wiedzę teoretyczną i praktyczną 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w </w:t>
            </w:r>
            <w:r>
              <w:rPr>
                <w:rFonts w:ascii="Tahoma" w:hAnsi="Tahoma" w:cs="Tahoma"/>
                <w:b w:val="0"/>
                <w:bCs/>
              </w:rPr>
              <w:t xml:space="preserve">odniesieniu do 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min. 50% zadanych operacji </w:t>
            </w:r>
            <w:r w:rsidRPr="006B5709">
              <w:rPr>
                <w:rFonts w:ascii="Tahoma" w:hAnsi="Tahoma" w:cs="Tahoma"/>
                <w:b w:val="0"/>
                <w:bCs/>
              </w:rPr>
              <w:t>w procesach podejmowania decyzji posługując się zintegrowanym systemem wspomagającym procesy decyzyjne SAP ERP oraz analizować i interpretować skutki operacji gospodarczych w przedsiębiorstwie w obszarze rachunkowości finansowej (FI) i controllingu (CO)</w:t>
            </w:r>
          </w:p>
        </w:tc>
        <w:tc>
          <w:tcPr>
            <w:tcW w:w="2126" w:type="dxa"/>
            <w:vAlign w:val="center"/>
          </w:tcPr>
          <w:p w14:paraId="4A6969F8" w14:textId="27D5A33C" w:rsidR="005C45DA" w:rsidRPr="00B158DC" w:rsidRDefault="006B5709" w:rsidP="005C45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B5709">
              <w:rPr>
                <w:rFonts w:ascii="Tahoma" w:hAnsi="Tahoma" w:cs="Tahoma"/>
                <w:b w:val="0"/>
                <w:bCs/>
              </w:rPr>
              <w:t xml:space="preserve">potrafi wykorzystywać wiedzę teoretyczną i praktyczną 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w </w:t>
            </w:r>
            <w:r>
              <w:rPr>
                <w:rFonts w:ascii="Tahoma" w:hAnsi="Tahoma" w:cs="Tahoma"/>
                <w:b w:val="0"/>
                <w:bCs/>
              </w:rPr>
              <w:t xml:space="preserve">odniesieniu do 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min. </w:t>
            </w:r>
            <w:r>
              <w:rPr>
                <w:rFonts w:ascii="Tahoma" w:hAnsi="Tahoma" w:cs="Tahoma"/>
                <w:b w:val="0"/>
                <w:bCs/>
              </w:rPr>
              <w:t>75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% zadanych operacji </w:t>
            </w:r>
            <w:r w:rsidRPr="006B5709">
              <w:rPr>
                <w:rFonts w:ascii="Tahoma" w:hAnsi="Tahoma" w:cs="Tahoma"/>
                <w:b w:val="0"/>
                <w:bCs/>
              </w:rPr>
              <w:t>w procesach podejmowania decyzji posługując się zintegrowanym systemem wspomagającym procesy decyzyjne SAP ERP oraz analizować i interpretować skutki operacji gospodarczych w przedsiębiorstwie w obszarze rachunkowości finansowej (FI) i controllingu (CO)</w:t>
            </w:r>
          </w:p>
        </w:tc>
        <w:tc>
          <w:tcPr>
            <w:tcW w:w="2051" w:type="dxa"/>
            <w:vAlign w:val="center"/>
          </w:tcPr>
          <w:p w14:paraId="49133260" w14:textId="51687DCA" w:rsidR="005C45DA" w:rsidRPr="00B158DC" w:rsidRDefault="006B5709" w:rsidP="005C45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B5709">
              <w:rPr>
                <w:rFonts w:ascii="Tahoma" w:hAnsi="Tahoma" w:cs="Tahoma"/>
                <w:b w:val="0"/>
                <w:bCs/>
              </w:rPr>
              <w:t xml:space="preserve">potrafi wykorzystywać wiedzę teoretyczną i praktyczną </w:t>
            </w:r>
            <w:r w:rsidRPr="005D51FE">
              <w:rPr>
                <w:rFonts w:ascii="Tahoma" w:hAnsi="Tahoma" w:cs="Tahoma"/>
                <w:b w:val="0"/>
                <w:bCs/>
              </w:rPr>
              <w:t xml:space="preserve">wykonując 100% zadanych operacji </w:t>
            </w:r>
            <w:r w:rsidRPr="006B5709">
              <w:rPr>
                <w:rFonts w:ascii="Tahoma" w:hAnsi="Tahoma" w:cs="Tahoma"/>
                <w:b w:val="0"/>
                <w:bCs/>
              </w:rPr>
              <w:t>w procesach podejmowania decyzji posługując się zintegrowanym systemem wspomagającym procesy decyzyjne SAP ERP oraz analizować i interpretować skutki operacji gospodarczych w przedsiębiorstwie w obszarze rachunkowości finansowej (FI) i controllingu (CO)</w:t>
            </w:r>
          </w:p>
        </w:tc>
      </w:tr>
    </w:tbl>
    <w:p w14:paraId="4C1439D1" w14:textId="77777777" w:rsidR="009E2E58" w:rsidRPr="00B158DC" w:rsidRDefault="009E2E58" w:rsidP="00A02A52">
      <w:pPr>
        <w:pStyle w:val="Podpunkty"/>
        <w:ind w:left="0"/>
        <w:rPr>
          <w:rFonts w:ascii="Tahoma" w:hAnsi="Tahoma" w:cs="Tahoma"/>
        </w:rPr>
      </w:pPr>
    </w:p>
    <w:p w14:paraId="3EFAEEC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46B1452" w14:textId="77777777" w:rsidTr="005B11FF">
        <w:tc>
          <w:tcPr>
            <w:tcW w:w="9776" w:type="dxa"/>
          </w:tcPr>
          <w:p w14:paraId="3BA718B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B5709" w:rsidRPr="005169C7" w14:paraId="1D1C017B" w14:textId="77777777" w:rsidTr="005B11FF">
        <w:tc>
          <w:tcPr>
            <w:tcW w:w="9776" w:type="dxa"/>
          </w:tcPr>
          <w:p w14:paraId="7AD01E01" w14:textId="369DAE2E" w:rsidR="006B5709" w:rsidRPr="006B5709" w:rsidRDefault="008A7B63" w:rsidP="008A7B63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8A7B63">
              <w:rPr>
                <w:rFonts w:ascii="Tahoma" w:hAnsi="Tahoma" w:cs="Tahoma"/>
                <w:b w:val="0"/>
                <w:bCs/>
                <w:sz w:val="20"/>
                <w:lang w:val="en-US"/>
              </w:rPr>
              <w:t>Blain, J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8A7B63">
              <w:rPr>
                <w:rFonts w:ascii="Tahoma" w:hAnsi="Tahoma" w:cs="Tahoma"/>
                <w:b w:val="0"/>
                <w:bCs/>
                <w:sz w:val="20"/>
                <w:lang w:val="en-US"/>
              </w:rPr>
              <w:t>Dodd, B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. </w:t>
            </w:r>
            <w:r w:rsidRPr="008A7B63">
              <w:rPr>
                <w:rFonts w:ascii="Tahoma" w:hAnsi="Tahoma" w:cs="Tahoma"/>
                <w:b w:val="0"/>
                <w:bCs/>
                <w:sz w:val="20"/>
                <w:lang w:val="en-US"/>
              </w:rPr>
              <w:t>Sandison, D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., </w:t>
            </w:r>
            <w:r w:rsidR="006B5709" w:rsidRPr="006B5709">
              <w:rPr>
                <w:rFonts w:ascii="Tahoma" w:hAnsi="Tahoma" w:cs="Tahoma"/>
                <w:b w:val="0"/>
                <w:bCs/>
                <w:sz w:val="20"/>
                <w:lang w:val="en-US"/>
              </w:rPr>
              <w:t>Administering SAP R/3: the FI-financial accounting and CO-controlling modules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8A7B63">
              <w:rPr>
                <w:rFonts w:ascii="Tahoma" w:hAnsi="Tahoma" w:cs="Tahoma"/>
                <w:b w:val="0"/>
                <w:bCs/>
                <w:sz w:val="20"/>
                <w:lang w:val="en-US"/>
              </w:rPr>
              <w:t>Indianapolis, Ind : Que</w:t>
            </w:r>
          </w:p>
        </w:tc>
      </w:tr>
      <w:tr w:rsidR="00243558" w:rsidRPr="005169C7" w14:paraId="65FD3FC9" w14:textId="77777777" w:rsidTr="005B11FF">
        <w:tc>
          <w:tcPr>
            <w:tcW w:w="9776" w:type="dxa"/>
          </w:tcPr>
          <w:p w14:paraId="4E0D0ECA" w14:textId="1E8AC689" w:rsidR="00243558" w:rsidRPr="00243558" w:rsidRDefault="00243558" w:rsidP="0024355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proofErr w:type="spellStart"/>
            <w:r w:rsidRPr="00243558">
              <w:rPr>
                <w:rFonts w:ascii="Tahoma" w:hAnsi="Tahoma" w:cs="Tahoma"/>
                <w:b w:val="0"/>
                <w:bCs/>
                <w:sz w:val="20"/>
                <w:lang w:val="en-US"/>
              </w:rPr>
              <w:t>Forsthuber</w:t>
            </w:r>
            <w:proofErr w:type="spellEnd"/>
            <w:r w:rsidRPr="00243558">
              <w:rPr>
                <w:rFonts w:ascii="Tahoma" w:hAnsi="Tahoma" w:cs="Tahoma"/>
                <w:b w:val="0"/>
                <w:bCs/>
                <w:sz w:val="20"/>
                <w:lang w:val="en-US"/>
              </w:rPr>
              <w:t>, 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., </w:t>
            </w:r>
            <w:r w:rsidRPr="00243558">
              <w:rPr>
                <w:rFonts w:ascii="Tahoma" w:hAnsi="Tahoma" w:cs="Tahoma"/>
                <w:b w:val="0"/>
                <w:bCs/>
                <w:sz w:val="20"/>
                <w:lang w:val="en-US"/>
              </w:rPr>
              <w:t>Siebert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, J.,</w:t>
            </w:r>
            <w:r w:rsidRPr="00243558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SAP® ERP Financials User’s Guide, </w:t>
            </w:r>
            <w:hyperlink r:id="rId8" w:history="1">
              <w:r w:rsidRPr="007F5702">
                <w:rPr>
                  <w:rStyle w:val="Hipercze"/>
                  <w:rFonts w:ascii="Tahoma" w:hAnsi="Tahoma" w:cs="Tahoma"/>
                  <w:b w:val="0"/>
                  <w:bCs/>
                  <w:sz w:val="20"/>
                  <w:lang w:val="en-US"/>
                </w:rPr>
                <w:t>https://s3-eu-west-1.amazonaws.com/gxmedia.galileo-press.de/leseproben/1706/sappress_sap_erp_financials_users_guide.pdf</w:t>
              </w:r>
            </w:hyperlink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</w:p>
        </w:tc>
      </w:tr>
      <w:tr w:rsidR="00AB655E" w:rsidRPr="005169C7" w14:paraId="18921131" w14:textId="77777777" w:rsidTr="005B11FF">
        <w:tc>
          <w:tcPr>
            <w:tcW w:w="9776" w:type="dxa"/>
            <w:vAlign w:val="center"/>
          </w:tcPr>
          <w:p w14:paraId="024E8006" w14:textId="060C58C6" w:rsidR="00AB655E" w:rsidRPr="00BA27C9" w:rsidRDefault="008457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A27C9">
              <w:rPr>
                <w:rFonts w:ascii="Tahoma" w:hAnsi="Tahoma" w:cs="Tahoma"/>
                <w:b w:val="0"/>
                <w:sz w:val="20"/>
                <w:lang w:val="en-US"/>
              </w:rPr>
              <w:t>FICO (Financial Accounting and Controlling) Tutorial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9" w:history="1">
              <w:r w:rsidR="00BA754A" w:rsidRPr="007F5702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https://www.stechies.com/fi-financial-accounting-tutorials/</w:t>
              </w:r>
            </w:hyperlink>
            <w:r w:rsidR="00BA754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</w:tbl>
    <w:p w14:paraId="36AA4252" w14:textId="77777777" w:rsidR="00FC1BE5" w:rsidRPr="00BA27C9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94E0D45" w14:textId="77777777" w:rsidTr="005B11FF">
        <w:tc>
          <w:tcPr>
            <w:tcW w:w="9776" w:type="dxa"/>
          </w:tcPr>
          <w:p w14:paraId="3CBF132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169C7" w14:paraId="7F05BB5B" w14:textId="77777777" w:rsidTr="005B11FF">
        <w:tc>
          <w:tcPr>
            <w:tcW w:w="9776" w:type="dxa"/>
            <w:vAlign w:val="center"/>
          </w:tcPr>
          <w:p w14:paraId="125FC498" w14:textId="1435FD60" w:rsidR="00AB655E" w:rsidRPr="00845744" w:rsidRDefault="008457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A27C9">
              <w:rPr>
                <w:rFonts w:ascii="Tahoma" w:hAnsi="Tahoma" w:cs="Tahoma"/>
                <w:b w:val="0"/>
                <w:sz w:val="20"/>
                <w:lang w:val="en-US"/>
              </w:rPr>
              <w:t xml:space="preserve">Hand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Book on SAP FICO Module for Beginners/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Lerners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NN Satya, </w:t>
            </w:r>
            <w:hyperlink r:id="rId10" w:history="1">
              <w:r w:rsidR="008A7B63" w:rsidRPr="007F5702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https://sapfidocz.files.wordpress.com/2013/01/sap-book-for-beginners-and-learners.pdf</w:t>
              </w:r>
            </w:hyperlink>
            <w:r w:rsidR="008A7B6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243558" w:rsidRPr="005169C7" w14:paraId="7F9B3682" w14:textId="77777777" w:rsidTr="005B11FF">
        <w:tc>
          <w:tcPr>
            <w:tcW w:w="9776" w:type="dxa"/>
            <w:vAlign w:val="center"/>
          </w:tcPr>
          <w:p w14:paraId="64A095AF" w14:textId="00871490" w:rsidR="00243558" w:rsidRPr="00BA27C9" w:rsidRDefault="0024355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SAP FICO, </w:t>
            </w:r>
            <w:hyperlink r:id="rId11" w:history="1">
              <w:r w:rsidRPr="007F5702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https://compress-pdf.ukka.info/</w:t>
              </w:r>
            </w:hyperlink>
          </w:p>
        </w:tc>
      </w:tr>
      <w:tr w:rsidR="00AB655E" w:rsidRPr="005169C7" w14:paraId="608E083A" w14:textId="77777777" w:rsidTr="005B11FF">
        <w:tc>
          <w:tcPr>
            <w:tcW w:w="9776" w:type="dxa"/>
            <w:vAlign w:val="center"/>
          </w:tcPr>
          <w:p w14:paraId="19F17E7C" w14:textId="207E789D" w:rsidR="00AB655E" w:rsidRPr="00845744" w:rsidRDefault="008A7B6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A7B63">
              <w:rPr>
                <w:rFonts w:ascii="Tahoma" w:hAnsi="Tahoma" w:cs="Tahoma"/>
                <w:b w:val="0"/>
                <w:sz w:val="20"/>
                <w:lang w:val="en-US"/>
              </w:rPr>
              <w:t xml:space="preserve">SAP FICO </w:t>
            </w:r>
            <w:proofErr w:type="spellStart"/>
            <w:r w:rsidRPr="008A7B63">
              <w:rPr>
                <w:rFonts w:ascii="Tahoma" w:hAnsi="Tahoma" w:cs="Tahoma"/>
                <w:b w:val="0"/>
                <w:sz w:val="20"/>
                <w:lang w:val="en-US"/>
              </w:rPr>
              <w:t>TCodes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8A7B6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2" w:history="1">
              <w:r w:rsidRPr="007F5702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https://skillstek.com/sap-fico-tcodes/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AB655E" w:rsidRPr="005169C7" w14:paraId="4AF62345" w14:textId="77777777" w:rsidTr="005B11FF">
        <w:tc>
          <w:tcPr>
            <w:tcW w:w="9776" w:type="dxa"/>
            <w:vAlign w:val="center"/>
          </w:tcPr>
          <w:p w14:paraId="43DE8737" w14:textId="59390375" w:rsidR="00AB655E" w:rsidRPr="00845744" w:rsidRDefault="00BA754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A754A">
              <w:rPr>
                <w:rFonts w:ascii="Tahoma" w:hAnsi="Tahoma" w:cs="Tahoma"/>
                <w:b w:val="0"/>
                <w:sz w:val="20"/>
                <w:lang w:val="en-US"/>
              </w:rPr>
              <w:t>SAP Online Tutorials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3" w:history="1">
              <w:r w:rsidRPr="007F5702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https://sapbrainsonline.com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</w:tbl>
    <w:p w14:paraId="5FB3E32F" w14:textId="77777777" w:rsidR="006863F4" w:rsidRPr="0084574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3EDFADC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BBD8FAE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93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927"/>
      </w:tblGrid>
      <w:tr w:rsidR="00E371CF" w:rsidRPr="00B158DC" w14:paraId="7488FF01" w14:textId="77777777" w:rsidTr="00E371C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673D48" w14:textId="77777777" w:rsidR="00E371CF" w:rsidRPr="00B158DC" w:rsidRDefault="00E371C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D012" w14:textId="77777777" w:rsidR="00E371CF" w:rsidRPr="00B158DC" w:rsidRDefault="00E371C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71CF" w:rsidRPr="00B158DC" w14:paraId="1E2481C1" w14:textId="77777777" w:rsidTr="00E371C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BB99B" w14:textId="77777777" w:rsidR="00E371CF" w:rsidRPr="00B158DC" w:rsidRDefault="00E371C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4D0B" w14:textId="77777777" w:rsidR="00E371CF" w:rsidRPr="00B158DC" w:rsidRDefault="00E371C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371CF" w:rsidRPr="00A13FB4" w14:paraId="6E3CB7FF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0963" w14:textId="0CD98D2A" w:rsidR="00E371CF" w:rsidRPr="00A13FB4" w:rsidRDefault="00E371C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F2C8" w14:textId="0694FFF9" w:rsidR="00E371CF" w:rsidRPr="00A13FB4" w:rsidRDefault="00E542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E371CF" w:rsidRPr="00A13FB4" w14:paraId="7B7015A7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AD92" w14:textId="28EE4182" w:rsidR="00E371CF" w:rsidRPr="00A13FB4" w:rsidRDefault="00E371C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7E4C" w14:textId="1D2CB3D3" w:rsidR="00E371CF" w:rsidRPr="00BA754A" w:rsidRDefault="00E542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754A">
              <w:rPr>
                <w:color w:val="auto"/>
                <w:sz w:val="20"/>
                <w:szCs w:val="20"/>
              </w:rPr>
              <w:t>5h</w:t>
            </w:r>
          </w:p>
        </w:tc>
      </w:tr>
      <w:tr w:rsidR="00E371CF" w:rsidRPr="00A13FB4" w14:paraId="7BD7F9C4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A52D" w14:textId="452D84E4" w:rsidR="00E371CF" w:rsidRPr="00A13FB4" w:rsidRDefault="00E371C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6C69" w14:textId="490F9E95" w:rsidR="00E371CF" w:rsidRPr="00BA754A" w:rsidRDefault="00385EA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  <w:r w:rsidR="00E54298" w:rsidRPr="00BA754A">
              <w:rPr>
                <w:color w:val="auto"/>
                <w:sz w:val="20"/>
                <w:szCs w:val="20"/>
              </w:rPr>
              <w:t>h</w:t>
            </w:r>
          </w:p>
        </w:tc>
      </w:tr>
      <w:tr w:rsidR="00E371CF" w:rsidRPr="00A13FB4" w14:paraId="4D54ED0E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5A" w14:textId="77777777" w:rsidR="00E371CF" w:rsidRPr="00A13FB4" w:rsidRDefault="00E371C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84C3" w14:textId="722955F0" w:rsidR="00E371CF" w:rsidRPr="00A13FB4" w:rsidRDefault="00385EA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72 h</w:t>
            </w:r>
          </w:p>
        </w:tc>
      </w:tr>
      <w:tr w:rsidR="00E371CF" w:rsidRPr="00A13FB4" w14:paraId="078527A8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FF1D" w14:textId="77777777" w:rsidR="00E371CF" w:rsidRPr="00A13FB4" w:rsidRDefault="00E371C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CAE2" w14:textId="3325CEDC" w:rsidR="00E371CF" w:rsidRPr="00A13FB4" w:rsidRDefault="00E5429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371CF" w:rsidRPr="00A13FB4" w14:paraId="013B5A6B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0C8F" w14:textId="77777777" w:rsidR="00E371CF" w:rsidRPr="00A13FB4" w:rsidRDefault="00E371C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8A16" w14:textId="7E4FECD3" w:rsidR="00E371CF" w:rsidRPr="00A13FB4" w:rsidRDefault="00385EA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371CF" w:rsidRPr="00A13FB4" w14:paraId="0EF0C884" w14:textId="77777777" w:rsidTr="00E371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67FA" w14:textId="77777777" w:rsidR="00E371CF" w:rsidRPr="00A13FB4" w:rsidRDefault="00E371C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900" w14:textId="5B3D5E3A" w:rsidR="00E371CF" w:rsidRPr="00A13FB4" w:rsidRDefault="00385EA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4649165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6EF66" w14:textId="77777777" w:rsidR="00AF4481" w:rsidRDefault="00AF4481">
      <w:r>
        <w:separator/>
      </w:r>
    </w:p>
  </w:endnote>
  <w:endnote w:type="continuationSeparator" w:id="0">
    <w:p w14:paraId="5F2E08F6" w14:textId="77777777" w:rsidR="00AF4481" w:rsidRDefault="00AF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2593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6449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A363D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85F5B3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97115" w14:textId="77777777" w:rsidR="00AF4481" w:rsidRDefault="00AF4481">
      <w:r>
        <w:separator/>
      </w:r>
    </w:p>
  </w:footnote>
  <w:footnote w:type="continuationSeparator" w:id="0">
    <w:p w14:paraId="23E9AFFE" w14:textId="77777777" w:rsidR="00AF4481" w:rsidRDefault="00AF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2874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C15AE68" wp14:editId="56D08BB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9DCCC5E" w14:textId="77777777" w:rsidR="00731B10" w:rsidRDefault="005169C7" w:rsidP="00731B10">
    <w:pPr>
      <w:pStyle w:val="Nagwek"/>
    </w:pPr>
    <w:r>
      <w:pict w14:anchorId="198C032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977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21C7"/>
    <w:rsid w:val="0018468F"/>
    <w:rsid w:val="00196F16"/>
    <w:rsid w:val="001B3BF7"/>
    <w:rsid w:val="001C4F0A"/>
    <w:rsid w:val="001C6C52"/>
    <w:rsid w:val="001D73E7"/>
    <w:rsid w:val="001E3F2A"/>
    <w:rsid w:val="001F143D"/>
    <w:rsid w:val="0020696D"/>
    <w:rsid w:val="00215556"/>
    <w:rsid w:val="002325AB"/>
    <w:rsid w:val="00232843"/>
    <w:rsid w:val="00240FAC"/>
    <w:rsid w:val="00243558"/>
    <w:rsid w:val="00285CA1"/>
    <w:rsid w:val="00290EBA"/>
    <w:rsid w:val="00293E7C"/>
    <w:rsid w:val="002A249F"/>
    <w:rsid w:val="002A3A00"/>
    <w:rsid w:val="002D70D2"/>
    <w:rsid w:val="002E2E14"/>
    <w:rsid w:val="002E42B0"/>
    <w:rsid w:val="002F70F0"/>
    <w:rsid w:val="002F74C7"/>
    <w:rsid w:val="00307065"/>
    <w:rsid w:val="00314269"/>
    <w:rsid w:val="00316CE8"/>
    <w:rsid w:val="00350CF9"/>
    <w:rsid w:val="0035344F"/>
    <w:rsid w:val="00360D71"/>
    <w:rsid w:val="00361BBA"/>
    <w:rsid w:val="00365292"/>
    <w:rsid w:val="00371123"/>
    <w:rsid w:val="003724A3"/>
    <w:rsid w:val="00385EA5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0C12"/>
    <w:rsid w:val="004C4181"/>
    <w:rsid w:val="004D1D3A"/>
    <w:rsid w:val="004D26FD"/>
    <w:rsid w:val="004D72D9"/>
    <w:rsid w:val="004F2C68"/>
    <w:rsid w:val="004F2E71"/>
    <w:rsid w:val="004F33B4"/>
    <w:rsid w:val="005169C7"/>
    <w:rsid w:val="005247A6"/>
    <w:rsid w:val="00546EAF"/>
    <w:rsid w:val="005807B4"/>
    <w:rsid w:val="00581858"/>
    <w:rsid w:val="005930A7"/>
    <w:rsid w:val="005955F9"/>
    <w:rsid w:val="005B11FF"/>
    <w:rsid w:val="005C45DA"/>
    <w:rsid w:val="005C55D0"/>
    <w:rsid w:val="005D1907"/>
    <w:rsid w:val="005D2001"/>
    <w:rsid w:val="005D51FE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2075"/>
    <w:rsid w:val="006A3E0B"/>
    <w:rsid w:val="006A46E0"/>
    <w:rsid w:val="006B07BF"/>
    <w:rsid w:val="006B5709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79D6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30D5"/>
    <w:rsid w:val="008046AE"/>
    <w:rsid w:val="0080542D"/>
    <w:rsid w:val="00814C3C"/>
    <w:rsid w:val="0082160B"/>
    <w:rsid w:val="00845744"/>
    <w:rsid w:val="00846BE3"/>
    <w:rsid w:val="00847A73"/>
    <w:rsid w:val="00857E00"/>
    <w:rsid w:val="00877135"/>
    <w:rsid w:val="008938C7"/>
    <w:rsid w:val="008A7B63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2E5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481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4588"/>
    <w:rsid w:val="00B95607"/>
    <w:rsid w:val="00B96AC5"/>
    <w:rsid w:val="00BA27C9"/>
    <w:rsid w:val="00BA754A"/>
    <w:rsid w:val="00BB4F43"/>
    <w:rsid w:val="00BD12E3"/>
    <w:rsid w:val="00BF145B"/>
    <w:rsid w:val="00BF3E48"/>
    <w:rsid w:val="00C10249"/>
    <w:rsid w:val="00C15B5C"/>
    <w:rsid w:val="00C33798"/>
    <w:rsid w:val="00C37C9A"/>
    <w:rsid w:val="00C41795"/>
    <w:rsid w:val="00C50308"/>
    <w:rsid w:val="00C52F26"/>
    <w:rsid w:val="00C808F3"/>
    <w:rsid w:val="00C9475C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D6AF0"/>
    <w:rsid w:val="00DE190F"/>
    <w:rsid w:val="00DF5C11"/>
    <w:rsid w:val="00E16E4A"/>
    <w:rsid w:val="00E22F9D"/>
    <w:rsid w:val="00E371CF"/>
    <w:rsid w:val="00E46276"/>
    <w:rsid w:val="00E54298"/>
    <w:rsid w:val="00E63B37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26C57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A8D498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-eu-west-1.amazonaws.com/gxmedia.galileo-press.de/leseproben/1706/sappress_sap_erp_financials_users_guide.pdf" TargetMode="External"/><Relationship Id="rId13" Type="http://schemas.openxmlformats.org/officeDocument/2006/relationships/hyperlink" Target="https://sapbrainsonlin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illstek.com/sap-fico-tcodes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press-pdf.ukka.inf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apfidocz.files.wordpress.com/2013/01/sap-book-for-beginners-and-learners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echies.com/fi-financial-accounting-tutorial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B9E1-C973-492E-A032-45A84B77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</cp:revision>
  <cp:lastPrinted>2020-01-30T08:11:00Z</cp:lastPrinted>
  <dcterms:created xsi:type="dcterms:W3CDTF">2022-05-30T12:28:00Z</dcterms:created>
  <dcterms:modified xsi:type="dcterms:W3CDTF">2022-05-30T12:28:00Z</dcterms:modified>
</cp:coreProperties>
</file>