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F581B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0F581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F581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F581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F581B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F581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F581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F581B" w:rsidTr="004846A3">
        <w:tc>
          <w:tcPr>
            <w:tcW w:w="2410" w:type="dxa"/>
            <w:vAlign w:val="center"/>
          </w:tcPr>
          <w:p w:rsidR="00DB0142" w:rsidRPr="000F581B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Żywienie szpitalne</w:t>
            </w:r>
          </w:p>
        </w:tc>
      </w:tr>
      <w:tr w:rsidR="007461A1" w:rsidRPr="000F581B" w:rsidTr="004846A3">
        <w:tc>
          <w:tcPr>
            <w:tcW w:w="2410" w:type="dxa"/>
            <w:vAlign w:val="center"/>
          </w:tcPr>
          <w:p w:rsidR="007461A1" w:rsidRPr="000F581B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2019/</w:t>
            </w:r>
            <w:r w:rsidR="00963D3E">
              <w:rPr>
                <w:rFonts w:ascii="Tahoma" w:hAnsi="Tahoma" w:cs="Tahoma"/>
                <w:b w:val="0"/>
              </w:rPr>
              <w:t>20</w:t>
            </w:r>
            <w:r w:rsidRPr="000F581B">
              <w:rPr>
                <w:rFonts w:ascii="Tahoma" w:hAnsi="Tahoma" w:cs="Tahoma"/>
                <w:b w:val="0"/>
              </w:rPr>
              <w:t>20</w:t>
            </w:r>
          </w:p>
        </w:tc>
      </w:tr>
      <w:tr w:rsidR="00DB0142" w:rsidRPr="000F581B" w:rsidTr="004846A3">
        <w:tc>
          <w:tcPr>
            <w:tcW w:w="2410" w:type="dxa"/>
            <w:vAlign w:val="center"/>
          </w:tcPr>
          <w:p w:rsidR="00DB0142" w:rsidRPr="000F581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0F581B" w:rsidTr="004846A3">
        <w:tc>
          <w:tcPr>
            <w:tcW w:w="2410" w:type="dxa"/>
            <w:vAlign w:val="center"/>
          </w:tcPr>
          <w:p w:rsidR="008938C7" w:rsidRPr="000F581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8938C7" w:rsidRPr="000F581B" w:rsidTr="004846A3">
        <w:tc>
          <w:tcPr>
            <w:tcW w:w="2410" w:type="dxa"/>
            <w:vAlign w:val="center"/>
          </w:tcPr>
          <w:p w:rsidR="008938C7" w:rsidRPr="000F581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Studia pierwszego stopnia – licencjackie</w:t>
            </w:r>
          </w:p>
        </w:tc>
      </w:tr>
      <w:tr w:rsidR="008938C7" w:rsidRPr="000F581B" w:rsidTr="004846A3">
        <w:tc>
          <w:tcPr>
            <w:tcW w:w="2410" w:type="dxa"/>
            <w:vAlign w:val="center"/>
          </w:tcPr>
          <w:p w:rsidR="008938C7" w:rsidRPr="000F581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F581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F581B" w:rsidTr="004846A3">
        <w:tc>
          <w:tcPr>
            <w:tcW w:w="2410" w:type="dxa"/>
            <w:vAlign w:val="center"/>
          </w:tcPr>
          <w:p w:rsidR="008938C7" w:rsidRPr="000F581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F581B" w:rsidTr="004846A3">
        <w:tc>
          <w:tcPr>
            <w:tcW w:w="2410" w:type="dxa"/>
            <w:vAlign w:val="center"/>
          </w:tcPr>
          <w:p w:rsidR="008938C7" w:rsidRPr="000F581B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F581B" w:rsidRDefault="00E965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prof. dr </w:t>
            </w:r>
            <w:r w:rsidR="006A4FB8">
              <w:rPr>
                <w:rFonts w:ascii="Tahoma" w:hAnsi="Tahoma" w:cs="Tahoma"/>
                <w:b w:val="0"/>
              </w:rPr>
              <w:t>hab. n. med. Jan Gmiński</w:t>
            </w:r>
          </w:p>
        </w:tc>
      </w:tr>
    </w:tbl>
    <w:p w:rsidR="005D2001" w:rsidRPr="000F581B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F581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F581B">
        <w:rPr>
          <w:rFonts w:ascii="Tahoma" w:hAnsi="Tahoma" w:cs="Tahoma"/>
          <w:szCs w:val="24"/>
        </w:rPr>
        <w:t xml:space="preserve">Wymagania wstępne </w:t>
      </w:r>
      <w:r w:rsidR="00F00795" w:rsidRPr="000F58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F581B" w:rsidTr="008046AE">
        <w:tc>
          <w:tcPr>
            <w:tcW w:w="9778" w:type="dxa"/>
          </w:tcPr>
          <w:p w:rsidR="004846A3" w:rsidRPr="000F581B" w:rsidRDefault="00E9652F" w:rsidP="00E9652F">
            <w:pPr>
              <w:pStyle w:val="Punktygwne"/>
              <w:tabs>
                <w:tab w:val="left" w:pos="1980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F58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dietetyki, Żywienie człowieka zdrowego</w:t>
            </w:r>
          </w:p>
        </w:tc>
      </w:tr>
    </w:tbl>
    <w:p w:rsidR="005D2001" w:rsidRPr="000F581B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F581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F581B">
        <w:rPr>
          <w:rFonts w:ascii="Tahoma" w:hAnsi="Tahoma" w:cs="Tahoma"/>
        </w:rPr>
        <w:t xml:space="preserve">Efekty </w:t>
      </w:r>
      <w:r w:rsidR="00C41795" w:rsidRPr="000F581B">
        <w:rPr>
          <w:rFonts w:ascii="Tahoma" w:hAnsi="Tahoma" w:cs="Tahoma"/>
        </w:rPr>
        <w:t xml:space="preserve">uczenia się </w:t>
      </w:r>
      <w:r w:rsidRPr="000F581B">
        <w:rPr>
          <w:rFonts w:ascii="Tahoma" w:hAnsi="Tahoma" w:cs="Tahoma"/>
        </w:rPr>
        <w:t xml:space="preserve">i sposób </w:t>
      </w:r>
      <w:r w:rsidR="00B60B0B" w:rsidRPr="000F581B">
        <w:rPr>
          <w:rFonts w:ascii="Tahoma" w:hAnsi="Tahoma" w:cs="Tahoma"/>
        </w:rPr>
        <w:t>realizacji</w:t>
      </w:r>
      <w:r w:rsidRPr="000F581B">
        <w:rPr>
          <w:rFonts w:ascii="Tahoma" w:hAnsi="Tahoma" w:cs="Tahoma"/>
        </w:rPr>
        <w:t xml:space="preserve"> zajęć</w:t>
      </w:r>
    </w:p>
    <w:p w:rsidR="008046AE" w:rsidRPr="000F581B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721413" w:rsidRPr="000F581B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F581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9094"/>
      </w:tblGrid>
      <w:tr w:rsidR="00E9652F" w:rsidRPr="000F581B" w:rsidTr="00E9652F">
        <w:tc>
          <w:tcPr>
            <w:tcW w:w="534" w:type="dxa"/>
          </w:tcPr>
          <w:p w:rsidR="00E9652F" w:rsidRPr="000F581B" w:rsidRDefault="00E9652F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94" w:type="dxa"/>
          </w:tcPr>
          <w:p w:rsidR="00E9652F" w:rsidRPr="000F581B" w:rsidRDefault="00E9652F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Uzyskanie pogłębionej wiedzy na temat oceny stanu odżywienia i sposobu żywienia pacjentów hospitalizowanych.</w:t>
            </w:r>
          </w:p>
        </w:tc>
      </w:tr>
      <w:tr w:rsidR="00E9652F" w:rsidRPr="000F581B" w:rsidTr="00E9652F">
        <w:tc>
          <w:tcPr>
            <w:tcW w:w="534" w:type="dxa"/>
          </w:tcPr>
          <w:p w:rsidR="00E9652F" w:rsidRPr="000F581B" w:rsidRDefault="00E9652F" w:rsidP="004B3A9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C2</w:t>
            </w:r>
          </w:p>
        </w:tc>
        <w:tc>
          <w:tcPr>
            <w:tcW w:w="9094" w:type="dxa"/>
          </w:tcPr>
          <w:p w:rsidR="00E9652F" w:rsidRPr="000F581B" w:rsidRDefault="00E9652F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Rozumienie procesów rządzących leczeniem żywieniowym chorych hospitalizowanych.</w:t>
            </w:r>
          </w:p>
        </w:tc>
      </w:tr>
      <w:tr w:rsidR="00E9652F" w:rsidRPr="000F581B" w:rsidTr="00E9652F">
        <w:tc>
          <w:tcPr>
            <w:tcW w:w="534" w:type="dxa"/>
          </w:tcPr>
          <w:p w:rsidR="00E9652F" w:rsidRPr="000F581B" w:rsidRDefault="00E9652F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094" w:type="dxa"/>
          </w:tcPr>
          <w:p w:rsidR="00E9652F" w:rsidRPr="000F581B" w:rsidRDefault="00E9652F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Nabycie umiejętności zapewnienia bezpieczeństwa zdrowotnego posiłków wydawanych w szpitalach.</w:t>
            </w:r>
          </w:p>
        </w:tc>
      </w:tr>
    </w:tbl>
    <w:p w:rsidR="00721413" w:rsidRPr="000F581B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F581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81B">
        <w:rPr>
          <w:rFonts w:ascii="Tahoma" w:hAnsi="Tahoma" w:cs="Tahoma"/>
        </w:rPr>
        <w:t>Przedmiotowe e</w:t>
      </w:r>
      <w:r w:rsidR="008938C7" w:rsidRPr="000F581B">
        <w:rPr>
          <w:rFonts w:ascii="Tahoma" w:hAnsi="Tahoma" w:cs="Tahoma"/>
        </w:rPr>
        <w:t xml:space="preserve">fekty </w:t>
      </w:r>
      <w:r w:rsidR="00EE3891" w:rsidRPr="000F581B">
        <w:rPr>
          <w:rFonts w:ascii="Tahoma" w:hAnsi="Tahoma" w:cs="Tahoma"/>
        </w:rPr>
        <w:t>uczenia się</w:t>
      </w:r>
      <w:r w:rsidR="008938C7" w:rsidRPr="000F581B">
        <w:rPr>
          <w:rFonts w:ascii="Tahoma" w:hAnsi="Tahoma" w:cs="Tahoma"/>
        </w:rPr>
        <w:t xml:space="preserve">, </w:t>
      </w:r>
      <w:r w:rsidR="00F31E7C" w:rsidRPr="000F581B">
        <w:rPr>
          <w:rFonts w:ascii="Tahoma" w:hAnsi="Tahoma" w:cs="Tahoma"/>
        </w:rPr>
        <w:t>z podziałem na wiedzę, umiejętności i kompe</w:t>
      </w:r>
      <w:r w:rsidR="003E56F9" w:rsidRPr="000F581B">
        <w:rPr>
          <w:rFonts w:ascii="Tahoma" w:hAnsi="Tahoma" w:cs="Tahoma"/>
        </w:rPr>
        <w:t xml:space="preserve">tencje społeczne, wraz z </w:t>
      </w:r>
      <w:r w:rsidR="00F31E7C" w:rsidRPr="000F581B">
        <w:rPr>
          <w:rFonts w:ascii="Tahoma" w:hAnsi="Tahoma" w:cs="Tahoma"/>
        </w:rPr>
        <w:t>odniesieniem do e</w:t>
      </w:r>
      <w:r w:rsidR="00B21019" w:rsidRPr="000F581B">
        <w:rPr>
          <w:rFonts w:ascii="Tahoma" w:hAnsi="Tahoma" w:cs="Tahoma"/>
        </w:rPr>
        <w:t xml:space="preserve">fektów </w:t>
      </w:r>
      <w:r w:rsidR="00EE3891" w:rsidRPr="000F581B">
        <w:rPr>
          <w:rFonts w:ascii="Tahoma" w:hAnsi="Tahoma" w:cs="Tahoma"/>
        </w:rPr>
        <w:t>uczenia się</w:t>
      </w:r>
      <w:r w:rsidR="00B21019" w:rsidRPr="000F581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0F581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F581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F581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 xml:space="preserve">Opis przedmiotowych efektów </w:t>
            </w:r>
            <w:r w:rsidR="00EE3891" w:rsidRPr="000F581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F581B" w:rsidRDefault="00B21019" w:rsidP="00E9652F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Odniesienie do efektów</w:t>
            </w:r>
            <w:r w:rsidR="00B158DC" w:rsidRPr="000F581B">
              <w:rPr>
                <w:rFonts w:ascii="Tahoma" w:hAnsi="Tahoma" w:cs="Tahoma"/>
              </w:rPr>
              <w:t xml:space="preserve"> </w:t>
            </w:r>
            <w:r w:rsidR="00EE3891" w:rsidRPr="000F581B">
              <w:rPr>
                <w:rFonts w:ascii="Tahoma" w:hAnsi="Tahoma" w:cs="Tahoma"/>
              </w:rPr>
              <w:t xml:space="preserve">uczenia się </w:t>
            </w:r>
            <w:r w:rsidRPr="000F581B">
              <w:rPr>
                <w:rFonts w:ascii="Tahoma" w:hAnsi="Tahoma" w:cs="Tahoma"/>
              </w:rPr>
              <w:t>dla kierunku</w:t>
            </w:r>
          </w:p>
        </w:tc>
      </w:tr>
      <w:tr w:rsidR="008938C7" w:rsidRPr="000F581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F581B" w:rsidRDefault="008938C7" w:rsidP="00E9652F">
            <w:pPr>
              <w:pStyle w:val="centralniewrubryce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 xml:space="preserve">Po zaliczeniu przedmiotu student w zakresie </w:t>
            </w:r>
            <w:r w:rsidRPr="000F581B">
              <w:rPr>
                <w:rFonts w:ascii="Tahoma" w:hAnsi="Tahoma" w:cs="Tahoma"/>
                <w:b/>
                <w:smallCaps/>
              </w:rPr>
              <w:t>wiedzy</w:t>
            </w:r>
            <w:r w:rsidR="001275D2">
              <w:rPr>
                <w:rFonts w:ascii="Tahoma" w:hAnsi="Tahoma" w:cs="Tahoma"/>
                <w:b/>
                <w:smallCaps/>
              </w:rPr>
              <w:t xml:space="preserve"> </w:t>
            </w:r>
            <w:r w:rsidR="001275D2">
              <w:rPr>
                <w:rFonts w:ascii="Tahoma" w:hAnsi="Tahoma" w:cs="Tahoma"/>
              </w:rPr>
              <w:t>potrafi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Określić wpływ stanu odżywienia na skuteczność i koszty leczenia, w tym występowanie zakażeń wewnątrzszpitalnych.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K_W07, K_W08</w:t>
            </w:r>
          </w:p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K_W25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 xml:space="preserve">Określić zasady żywienia dojelitowego, pozajelitowego oraz poprzez </w:t>
            </w:r>
            <w:proofErr w:type="spellStart"/>
            <w:r w:rsidRPr="000F581B">
              <w:rPr>
                <w:rFonts w:ascii="Tahoma" w:hAnsi="Tahoma" w:cs="Tahoma"/>
              </w:rPr>
              <w:t>stomię</w:t>
            </w:r>
            <w:proofErr w:type="spellEnd"/>
            <w:r w:rsidRPr="000F581B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K_W07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Scharakteryzować organizację systemu opieki dietetycznej nad pacjentem szpitalnym.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K_W20, K_W25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Scharakteryzować zasady kontynuowania leczenia dietetycznego w warunkach domowych po zakończeniu hospitalizacji.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K_W07</w:t>
            </w:r>
          </w:p>
        </w:tc>
      </w:tr>
      <w:tr w:rsidR="008938C7" w:rsidRPr="000F581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F581B" w:rsidRDefault="008938C7" w:rsidP="00E9652F">
            <w:pPr>
              <w:pStyle w:val="centralniewrubryce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 xml:space="preserve">Po zaliczeniu przedmiotu student w zakresie </w:t>
            </w:r>
            <w:r w:rsidRPr="000F581B">
              <w:rPr>
                <w:rFonts w:ascii="Tahoma" w:hAnsi="Tahoma" w:cs="Tahoma"/>
                <w:b/>
                <w:smallCaps/>
              </w:rPr>
              <w:t>umiejętności</w:t>
            </w:r>
            <w:r w:rsidR="001275D2">
              <w:rPr>
                <w:rFonts w:ascii="Tahoma" w:hAnsi="Tahoma" w:cs="Tahoma"/>
                <w:b/>
                <w:smallCaps/>
              </w:rPr>
              <w:t xml:space="preserve"> </w:t>
            </w:r>
            <w:r w:rsidR="001275D2">
              <w:rPr>
                <w:rFonts w:ascii="Tahoma" w:hAnsi="Tahoma" w:cs="Tahoma"/>
              </w:rPr>
              <w:t>potrafi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Scharakteryzować kompleksowo metody oceny sposobu żywienia oraz normy żywienia pacjentów hospitalizowanych.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K_U04, K_U05</w:t>
            </w:r>
          </w:p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K_U06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Prowadzić skuteczną edukację żywieniową wśród pacjentów szpitalnych i ich rodzin.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K_U05, K_U06</w:t>
            </w:r>
          </w:p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K_U23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Scharakteryzować źródła zagrożeń w produkcji i dystrybucji posiłków szpitalnych.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K_U23</w:t>
            </w:r>
          </w:p>
        </w:tc>
      </w:tr>
      <w:tr w:rsidR="00E9652F" w:rsidRPr="000F581B" w:rsidTr="00E9652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Posługiwać się zaleceniami żywieniowymi i normami stosowanymi w szpitalu.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K_U04, K_U23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963D3E" w:rsidRPr="000F581B" w:rsidRDefault="00963D3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0F581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81B">
        <w:rPr>
          <w:rFonts w:ascii="Tahoma" w:hAnsi="Tahoma" w:cs="Tahoma"/>
        </w:rPr>
        <w:lastRenderedPageBreak/>
        <w:t xml:space="preserve">Formy zajęć dydaktycznych </w:t>
      </w:r>
      <w:r w:rsidR="004D72D9" w:rsidRPr="000F581B">
        <w:rPr>
          <w:rFonts w:ascii="Tahoma" w:hAnsi="Tahoma" w:cs="Tahoma"/>
        </w:rPr>
        <w:t>oraz</w:t>
      </w:r>
      <w:r w:rsidRPr="000F581B">
        <w:rPr>
          <w:rFonts w:ascii="Tahoma" w:hAnsi="Tahoma" w:cs="Tahoma"/>
        </w:rPr>
        <w:t xml:space="preserve"> wymiar </w:t>
      </w:r>
      <w:r w:rsidR="004D72D9" w:rsidRPr="000F581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F581B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F581B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F581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58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58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ECTS</w:t>
            </w:r>
          </w:p>
        </w:tc>
      </w:tr>
      <w:tr w:rsidR="0035344F" w:rsidRPr="000F581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0F581B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F581B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F581B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F581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58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58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ECTS</w:t>
            </w:r>
          </w:p>
        </w:tc>
      </w:tr>
      <w:tr w:rsidR="0035344F" w:rsidRPr="000F581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0F581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0F581B" w:rsidRDefault="00E965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F581B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F581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81B">
        <w:rPr>
          <w:rFonts w:ascii="Tahoma" w:hAnsi="Tahoma" w:cs="Tahoma"/>
        </w:rPr>
        <w:t>Metody realizacji zajęć</w:t>
      </w:r>
      <w:r w:rsidR="006A46E0" w:rsidRPr="000F581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F581B" w:rsidTr="00E9652F">
        <w:tc>
          <w:tcPr>
            <w:tcW w:w="2127" w:type="dxa"/>
            <w:vAlign w:val="center"/>
          </w:tcPr>
          <w:p w:rsidR="006A46E0" w:rsidRPr="000F581B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F581B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Metoda realizacji</w:t>
            </w:r>
          </w:p>
        </w:tc>
      </w:tr>
      <w:tr w:rsidR="00E9652F" w:rsidRPr="000F581B" w:rsidTr="00E9652F">
        <w:tc>
          <w:tcPr>
            <w:tcW w:w="2127" w:type="dxa"/>
          </w:tcPr>
          <w:p w:rsidR="00E9652F" w:rsidRPr="000F581B" w:rsidRDefault="00E9652F" w:rsidP="00E9652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E9652F" w:rsidRPr="000F581B" w:rsidRDefault="00E9652F" w:rsidP="00E9652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Wykład informacyjny zapoznający z podstawowymi problemami żywienia chorych hospitalizowanych w zamkniętych placówkach ochrony zdrowia.</w:t>
            </w:r>
          </w:p>
        </w:tc>
      </w:tr>
      <w:tr w:rsidR="00E9652F" w:rsidRPr="000F581B" w:rsidTr="00E9652F">
        <w:tc>
          <w:tcPr>
            <w:tcW w:w="2127" w:type="dxa"/>
          </w:tcPr>
          <w:p w:rsidR="00E9652F" w:rsidRPr="000F581B" w:rsidRDefault="00E9652F" w:rsidP="00E9652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E9652F" w:rsidRPr="000F581B" w:rsidRDefault="00E9652F" w:rsidP="00E9652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Metoda ćwiczeniowa, rozwinięcie szczegółowe zagadnień prezentowanych na wykładzie tematycznie powiązanym, pokaz multimedialny, film DVD.</w:t>
            </w:r>
          </w:p>
        </w:tc>
      </w:tr>
      <w:tr w:rsidR="00E9652F" w:rsidRPr="000F581B" w:rsidTr="00E9652F">
        <w:tc>
          <w:tcPr>
            <w:tcW w:w="2127" w:type="dxa"/>
          </w:tcPr>
          <w:p w:rsidR="00E9652F" w:rsidRPr="000F581B" w:rsidRDefault="00E9652F" w:rsidP="00E9652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E9652F" w:rsidRPr="000F581B" w:rsidRDefault="00E9652F" w:rsidP="00E9652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Przygotowanie pracy poglądowej na zadany temat w oparciu o treści wykładowe, ćwiczeniowe i wskazaną literaturę. Przygotowanie wystąpienia w oparciu o prezentację multimedialną.</w:t>
            </w:r>
          </w:p>
        </w:tc>
      </w:tr>
    </w:tbl>
    <w:p w:rsidR="000C41C8" w:rsidRPr="000F581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F581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81B">
        <w:rPr>
          <w:rFonts w:ascii="Tahoma" w:hAnsi="Tahoma" w:cs="Tahoma"/>
        </w:rPr>
        <w:t xml:space="preserve">Treści kształcenia </w:t>
      </w:r>
      <w:r w:rsidRPr="000F581B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F581B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F581B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581B">
        <w:rPr>
          <w:rFonts w:ascii="Tahoma" w:hAnsi="Tahoma" w:cs="Tahoma"/>
          <w:smallCaps/>
        </w:rPr>
        <w:t>W</w:t>
      </w:r>
      <w:r w:rsidR="008938C7" w:rsidRPr="000F581B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581B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F581B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F581B" w:rsidRDefault="009146BE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Stan odżywienia pacjenta a czas trwania hospitalizacji, jej skuteczność  i występowanie powikłań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Modelowe diety lecznicze, konstruowanie diet specjalnych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Żywienie dojelitowe i pozajelitowe – wskazania, przeciwwskazania, metodyka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Żywienie przez </w:t>
            </w:r>
            <w:proofErr w:type="spellStart"/>
            <w:r w:rsidRPr="000F581B">
              <w:rPr>
                <w:rFonts w:ascii="Tahoma" w:hAnsi="Tahoma" w:cs="Tahoma"/>
                <w:b w:val="0"/>
              </w:rPr>
              <w:t>stomię</w:t>
            </w:r>
            <w:proofErr w:type="spellEnd"/>
            <w:r w:rsidRPr="000F581B">
              <w:rPr>
                <w:rFonts w:ascii="Tahoma" w:hAnsi="Tahoma" w:cs="Tahoma"/>
                <w:b w:val="0"/>
              </w:rPr>
              <w:t xml:space="preserve"> – rodzaje </w:t>
            </w:r>
            <w:proofErr w:type="spellStart"/>
            <w:r w:rsidRPr="000F581B">
              <w:rPr>
                <w:rFonts w:ascii="Tahoma" w:hAnsi="Tahoma" w:cs="Tahoma"/>
                <w:b w:val="0"/>
              </w:rPr>
              <w:t>stomii</w:t>
            </w:r>
            <w:proofErr w:type="spellEnd"/>
            <w:r w:rsidRPr="000F581B">
              <w:rPr>
                <w:rFonts w:ascii="Tahoma" w:hAnsi="Tahoma" w:cs="Tahoma"/>
                <w:b w:val="0"/>
              </w:rPr>
              <w:t>, wskazania, realizacja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Organizacja opieki dietetycznej w szpitalu – rola dietetyka w zespole terapeutycznym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F581B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0F581B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F581B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581B">
        <w:rPr>
          <w:rFonts w:ascii="Tahoma" w:hAnsi="Tahoma" w:cs="Tahoma"/>
          <w:smallCaps/>
        </w:rPr>
        <w:t>Ć</w:t>
      </w:r>
      <w:r w:rsidR="008938C7" w:rsidRPr="000F581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581B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F581B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F581B" w:rsidRDefault="00A65076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Metody oceny stanu odżywienia i sposobu żywienia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Normy żywienia w żywieniu chorych hospitalizowanych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Organizacja zespołu ds. żywienia szpitalnego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Wykorzystanie programów komputerowych do planowania i oceny stanu odżywienia chorych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Edukacja żywieniowa pacjentów hospitalizowanych i ich rodzin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Zarządzanie bezpieczeństwem zdrowotnym posiłków w szpitalach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BB4F43" w:rsidRPr="000F581B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0F581B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0F581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581B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F581B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F581B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E9652F" w:rsidRPr="000F581B" w:rsidTr="00E965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2F" w:rsidRPr="000F581B" w:rsidRDefault="00E9652F" w:rsidP="00E965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Organizacja leczenia żywieniowego w warunkach domowych po zakończeniu hospitalizacji</w:t>
            </w:r>
            <w:r w:rsidR="004B3A9E" w:rsidRPr="000F581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0F581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0F581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F581B">
        <w:rPr>
          <w:rFonts w:ascii="Tahoma" w:hAnsi="Tahoma" w:cs="Tahoma"/>
          <w:spacing w:val="-4"/>
        </w:rPr>
        <w:t xml:space="preserve">Korelacja pomiędzy efektami </w:t>
      </w:r>
      <w:r w:rsidR="004F33B4" w:rsidRPr="000F581B">
        <w:rPr>
          <w:rFonts w:ascii="Tahoma" w:hAnsi="Tahoma" w:cs="Tahoma"/>
          <w:spacing w:val="-4"/>
        </w:rPr>
        <w:t>uczenia się</w:t>
      </w:r>
      <w:r w:rsidRPr="000F581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0F581B" w:rsidTr="004B3A9E">
        <w:tc>
          <w:tcPr>
            <w:tcW w:w="3261" w:type="dxa"/>
          </w:tcPr>
          <w:p w:rsidR="00721413" w:rsidRPr="000F581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 xml:space="preserve">Efekt </w:t>
            </w:r>
            <w:r w:rsidR="004F33B4" w:rsidRPr="000F581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F581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F581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Treści kształcenia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W2, W3, W4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W5, P1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Cw1, Cw2, Cw4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Cw2, Cw5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Cw3, Cw6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581B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721413" w:rsidRPr="000F581B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0F581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81B">
        <w:rPr>
          <w:rFonts w:ascii="Tahoma" w:hAnsi="Tahoma" w:cs="Tahoma"/>
        </w:rPr>
        <w:t xml:space="preserve">Metody </w:t>
      </w:r>
      <w:r w:rsidR="00603431" w:rsidRPr="000F581B">
        <w:rPr>
          <w:rFonts w:ascii="Tahoma" w:hAnsi="Tahoma" w:cs="Tahoma"/>
        </w:rPr>
        <w:t xml:space="preserve">weryfikacji efektów </w:t>
      </w:r>
      <w:r w:rsidR="004F33B4" w:rsidRPr="000F581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9743E" w:rsidRPr="000F581B" w:rsidTr="004B3A9E">
        <w:tc>
          <w:tcPr>
            <w:tcW w:w="3261" w:type="dxa"/>
            <w:vAlign w:val="center"/>
          </w:tcPr>
          <w:p w:rsidR="004A1B60" w:rsidRPr="000F581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 xml:space="preserve">Efekt </w:t>
            </w:r>
            <w:r w:rsidR="004F33B4" w:rsidRPr="000F581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0F581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F581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B3A9E" w:rsidRPr="000F581B" w:rsidTr="004B3A9E">
        <w:trPr>
          <w:trHeight w:val="246"/>
        </w:trPr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spacing w:after="0" w:line="240" w:lineRule="auto"/>
              <w:jc w:val="center"/>
            </w:pPr>
            <w:r w:rsidRPr="000F581B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spacing w:after="0" w:line="240" w:lineRule="auto"/>
              <w:jc w:val="center"/>
            </w:pPr>
            <w:r w:rsidRPr="000F581B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spacing w:after="0" w:line="240" w:lineRule="auto"/>
              <w:jc w:val="center"/>
            </w:pPr>
            <w:r w:rsidRPr="000F581B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spacing w:after="0" w:line="240" w:lineRule="auto"/>
              <w:jc w:val="center"/>
            </w:pPr>
            <w:r w:rsidRPr="000F581B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spacing w:after="0" w:line="240" w:lineRule="auto"/>
              <w:jc w:val="center"/>
            </w:pPr>
            <w:r w:rsidRPr="000F581B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spacing w:after="0" w:line="240" w:lineRule="auto"/>
              <w:jc w:val="center"/>
            </w:pPr>
            <w:r w:rsidRPr="000F581B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B3A9E" w:rsidRPr="000F581B" w:rsidTr="004B3A9E">
        <w:trPr>
          <w:trHeight w:val="160"/>
        </w:trPr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spacing w:after="0" w:line="240" w:lineRule="auto"/>
              <w:jc w:val="center"/>
            </w:pPr>
            <w:r w:rsidRPr="000F581B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B3A9E" w:rsidRPr="000F581B" w:rsidTr="004B3A9E">
        <w:tc>
          <w:tcPr>
            <w:tcW w:w="3261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4B3A9E" w:rsidRPr="000F581B" w:rsidRDefault="004B3A9E" w:rsidP="004B3A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4B3A9E" w:rsidRPr="000F581B" w:rsidRDefault="004B3A9E" w:rsidP="004B3A9E">
      <w:pPr>
        <w:pStyle w:val="Podpunkty"/>
        <w:ind w:left="0"/>
        <w:rPr>
          <w:rFonts w:ascii="Tahoma" w:hAnsi="Tahoma" w:cs="Tahoma"/>
        </w:rPr>
      </w:pPr>
    </w:p>
    <w:p w:rsidR="008938C7" w:rsidRPr="000F581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81B">
        <w:rPr>
          <w:rFonts w:ascii="Tahoma" w:hAnsi="Tahoma" w:cs="Tahoma"/>
        </w:rPr>
        <w:t xml:space="preserve">Kryteria oceny </w:t>
      </w:r>
      <w:r w:rsidR="00167B9C" w:rsidRPr="000F581B">
        <w:rPr>
          <w:rFonts w:ascii="Tahoma" w:hAnsi="Tahoma" w:cs="Tahoma"/>
        </w:rPr>
        <w:t xml:space="preserve">stopnia </w:t>
      </w:r>
      <w:r w:rsidRPr="000F581B">
        <w:rPr>
          <w:rFonts w:ascii="Tahoma" w:hAnsi="Tahoma" w:cs="Tahoma"/>
        </w:rPr>
        <w:t>osiągnię</w:t>
      </w:r>
      <w:r w:rsidR="00167B9C" w:rsidRPr="000F581B">
        <w:rPr>
          <w:rFonts w:ascii="Tahoma" w:hAnsi="Tahoma" w:cs="Tahoma"/>
        </w:rPr>
        <w:t>cia</w:t>
      </w:r>
      <w:r w:rsidRPr="000F581B">
        <w:rPr>
          <w:rFonts w:ascii="Tahoma" w:hAnsi="Tahoma" w:cs="Tahoma"/>
        </w:rPr>
        <w:t xml:space="preserve"> efektów </w:t>
      </w:r>
      <w:r w:rsidR="00755AAB" w:rsidRPr="000F581B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8938C7" w:rsidRPr="000F581B" w:rsidTr="004B3A9E">
        <w:trPr>
          <w:trHeight w:val="397"/>
        </w:trPr>
        <w:tc>
          <w:tcPr>
            <w:tcW w:w="1418" w:type="dxa"/>
            <w:vAlign w:val="center"/>
          </w:tcPr>
          <w:p w:rsidR="008938C7" w:rsidRPr="000F581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Efekt</w:t>
            </w:r>
            <w:r w:rsidR="00755AAB" w:rsidRPr="000F581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Na ocenę 2</w:t>
            </w:r>
          </w:p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Na ocenę 3</w:t>
            </w:r>
          </w:p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Na ocenę 4</w:t>
            </w:r>
          </w:p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Na ocenę 5</w:t>
            </w:r>
          </w:p>
          <w:p w:rsidR="008938C7" w:rsidRPr="000F581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81B">
              <w:rPr>
                <w:rFonts w:ascii="Tahoma" w:hAnsi="Tahoma" w:cs="Tahoma"/>
              </w:rPr>
              <w:t>student potrafi</w:t>
            </w:r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Określić wpływu stanu odżywienia na skuteczność i koszty leczenia, w tym występowanie zakażeń wewnątrzszpitalnych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51% określić wpływ stanu odżywienia na skuteczność i koszty leczenia, w tym występowanie zakażeń wewnątrzszpitalnych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75% określić wpływ stanu odżywienia na skuteczność i koszty leczenia, w tym występowanie zakażeń wewnątrzszpitalnych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90% określić wpływ stanu odżywienia na skuteczność i koszty leczenia, w tym występowanie zakażeń wewnątrzszpitalnych</w:t>
            </w:r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Określić zasad żywienia dojelitowego, pozajelitowego oraz poprzez </w:t>
            </w:r>
            <w:proofErr w:type="spellStart"/>
            <w:r w:rsidRPr="000F581B">
              <w:rPr>
                <w:rFonts w:ascii="Tahoma" w:hAnsi="Tahoma" w:cs="Tahoma"/>
                <w:b w:val="0"/>
              </w:rPr>
              <w:t>stomię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W 51% określić zasady żywienia dojelitowego, pozajelitowego oraz poprzez </w:t>
            </w:r>
            <w:proofErr w:type="spellStart"/>
            <w:r w:rsidRPr="000F581B">
              <w:rPr>
                <w:rFonts w:ascii="Tahoma" w:hAnsi="Tahoma" w:cs="Tahoma"/>
                <w:b w:val="0"/>
              </w:rPr>
              <w:t>stomię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W 75% określić zasady żywienia dojelitowego, pozajelitowego oraz poprzez </w:t>
            </w:r>
            <w:proofErr w:type="spellStart"/>
            <w:r w:rsidRPr="000F581B">
              <w:rPr>
                <w:rFonts w:ascii="Tahoma" w:hAnsi="Tahoma" w:cs="Tahoma"/>
                <w:b w:val="0"/>
              </w:rPr>
              <w:t>stomię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 xml:space="preserve">W 90% określić zasady żywienia dojelitowego, pozajelitowego oraz poprzez </w:t>
            </w:r>
            <w:proofErr w:type="spellStart"/>
            <w:r w:rsidRPr="000F581B">
              <w:rPr>
                <w:rFonts w:ascii="Tahoma" w:hAnsi="Tahoma" w:cs="Tahoma"/>
                <w:b w:val="0"/>
              </w:rPr>
              <w:t>stomię</w:t>
            </w:r>
            <w:proofErr w:type="spellEnd"/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Scharakteryzować organizacji systemu opieki dietetycznej nad pacjentem szpitalnym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51% scharakteryzować organizację systemu opieki dietetycznej nad pacjentem szpitalnym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75% scharakteryzować organizację systemu opieki dietetycznej nad pacjentem szpitalnym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90% scharakteryzować organizację systemu opieki dietetycznej nad pacjentem szpitalnym</w:t>
            </w:r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Scharakteryzować zasad kontynuowania leczenia dietetycznego w warunkach domowych po zakończeniu hospitalizacji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51% scharakteryzować zasady kontynuowania leczenia dietetycznego w warunkach domowych po zakończeniu hospitalizacji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75% scharakteryzować zasady kontynuowania leczenia dietetycznego w warunkach domowych po zakończeniu hospitalizacji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90% scharakteryzować zasady kontynuowania leczenia dietetycznego w warunkach domowych po zakończeniu hospitalizacji</w:t>
            </w:r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Scharakteryzować kompleksowo metod oceny sposobu żywienia oraz normy żywienia pacjentów hospitalizowanych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51% scharakteryzować kompleksowo metody oceny sposobu żywienia oraz normy żywienia pacjentów hospitalizowanych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75% scharakteryzować kompleksowo metody oceny sposobu żywienia oraz normy żywienia pacjentów hospitalizowanych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90% scharakteryzować kompleksowo metody oceny sposobu żywienia oraz normy żywienia pacjentów hospitalizowanych</w:t>
            </w:r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Prowadzić skutecznej edukacji żywieniowej wśród pacjentów szpitalnych i ich rodzin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51% prowadzić skuteczną edukację żywieniową wśród pacjentów szpitalnych i ich rodzin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75% prowadzić skuteczną edukację żywieniową wśród pacjentów szpitalnych i ich rodzin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90% prowadzić skuteczną edukację żywieniową wśród pacjentów szpitalnych i ich rodzin</w:t>
            </w:r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Scharakteryzować źródeł zagrożeń w produkcji i dystrybucji posiłków szpitalnych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51% scharakteryzować źródła zagrożeń w produkcji i dystrybucji posiłków szpitalnych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75% scharakteryzować źródła zagrożeń w produkcji i dystrybucji posiłków szpitalnych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W 90% scharakteryzować źródła zagrożeń w produkcji i dystrybucji posiłków szpitalnych</w:t>
            </w:r>
          </w:p>
        </w:tc>
      </w:tr>
      <w:tr w:rsidR="004B3A9E" w:rsidRPr="000F581B" w:rsidTr="004B3A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lastRenderedPageBreak/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Posługiwać się zaleceniami żywieniowymi i normami stosowanymi w szpitalu.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Posługiwać się w 51% zaleceniami żywieniowymi i normami stosowanymi w szpitalu.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Posługiwać się w 75% zaleceniami żywieniowymi i normami stosowanymi w szpitalu.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9E" w:rsidRPr="000F581B" w:rsidRDefault="004B3A9E" w:rsidP="004B3A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581B">
              <w:rPr>
                <w:rFonts w:ascii="Tahoma" w:hAnsi="Tahoma" w:cs="Tahoma"/>
                <w:b w:val="0"/>
              </w:rPr>
              <w:t>Posługiwać się w 90% zaleceniami żywieniowymi i normami stosowanymi w szpitalu.</w:t>
            </w:r>
          </w:p>
        </w:tc>
      </w:tr>
    </w:tbl>
    <w:p w:rsidR="002F70F0" w:rsidRPr="000F581B" w:rsidRDefault="002F70F0">
      <w:pPr>
        <w:spacing w:after="0" w:line="240" w:lineRule="auto"/>
        <w:rPr>
          <w:rFonts w:ascii="Tahoma" w:hAnsi="Tahoma" w:cs="Tahoma"/>
        </w:rPr>
      </w:pPr>
    </w:p>
    <w:p w:rsidR="008938C7" w:rsidRPr="000F581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81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0F581B" w:rsidTr="004B3A9E">
        <w:tc>
          <w:tcPr>
            <w:tcW w:w="9776" w:type="dxa"/>
          </w:tcPr>
          <w:p w:rsidR="00AB655E" w:rsidRPr="000F581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58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Zasady prawidłowego żywienia chorych w szpitalach, pod red. M. Jarosza, Instytut Żywności i Żywienia, Warszawa 2011</w:t>
            </w:r>
          </w:p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http://www.mz.gov.pl/wwwfiles/ma_struktura/docs/polzdrow_prawzywienie_20120522_zal14.pdf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Dietetyka: żywienie zdrowego i chorego człowieka, H. Ciborowska, A. Rudnicka, Wyd. 4, Wydaw. Lekarskie PZWL, Warszawa 2014.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 xml:space="preserve">Żywienie człowieka zdrowego i chorego. 2, red. nauk. M.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Grzymisławski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, J. Gawęcki, [aut. J. Bajerska]. - Wyd. 2 zm.,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>. 2., Wydaw. Naukowe PWN, Warszawa 2012.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 xml:space="preserve">Żywienie w opiece nad osobami w starszym wieku, C.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Menebrocker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, Wydaw.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>, Wrocław 2018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Żywienie i leczenie żywieniowe dzieci i młodzieży, H. Szajewska, Wyd. Medycyna Praktyczna, Kraków 2017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 xml:space="preserve">Dietetyka i żywienie kliniczne, A.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Payne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 (dodruk), Wydaw.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 Urban &amp; Partner, Wrocław 2017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 xml:space="preserve">60 zaleceń dietetycznych w wybranych stanach chorobowych, Wydaw.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 Urban &amp; Partner, Wrocław 2015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 xml:space="preserve">Dietetyka kliniczna, M.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Width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, Wydaw.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 xml:space="preserve"> Urban &amp; Partner, Wrocław 2014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Dietetyka: żywność, żywienie w prewencji i leczeniu, M. Jarosz, Instytut Żywności i Żywienia, Warszawa 2017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 xml:space="preserve">Podstawy żywienia klinicznego: edycja czwarta, L. Sobotka, Wydaw. 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Scientifica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>, Kraków 2013</w:t>
            </w:r>
          </w:p>
        </w:tc>
      </w:tr>
      <w:tr w:rsidR="00963D3E" w:rsidRPr="000F581B" w:rsidTr="004B3A9E">
        <w:tc>
          <w:tcPr>
            <w:tcW w:w="9776" w:type="dxa"/>
          </w:tcPr>
          <w:p w:rsidR="00963D3E" w:rsidRPr="000F581B" w:rsidRDefault="00963D3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63D3E">
              <w:rPr>
                <w:rFonts w:ascii="Tahoma" w:hAnsi="Tahoma" w:cs="Tahoma"/>
                <w:b w:val="0"/>
                <w:sz w:val="20"/>
              </w:rPr>
              <w:t xml:space="preserve">Dietetyka kliniczna / redakcja naukowa Marian </w:t>
            </w:r>
            <w:proofErr w:type="spellStart"/>
            <w:r w:rsidRPr="00963D3E">
              <w:rPr>
                <w:rFonts w:ascii="Tahoma" w:hAnsi="Tahoma" w:cs="Tahoma"/>
                <w:b w:val="0"/>
                <w:sz w:val="20"/>
              </w:rPr>
              <w:t>Grzymisławski</w:t>
            </w:r>
            <w:proofErr w:type="spellEnd"/>
            <w:r w:rsidRPr="00963D3E">
              <w:rPr>
                <w:rFonts w:ascii="Tahoma" w:hAnsi="Tahoma" w:cs="Tahoma"/>
                <w:b w:val="0"/>
                <w:sz w:val="20"/>
              </w:rPr>
              <w:t>. - Wydanie I. Warszawa : PZWL, 2019</w:t>
            </w:r>
            <w:bookmarkStart w:id="0" w:name="_GoBack"/>
            <w:bookmarkEnd w:id="0"/>
          </w:p>
        </w:tc>
      </w:tr>
    </w:tbl>
    <w:p w:rsidR="00FC1BE5" w:rsidRPr="000F581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0F581B" w:rsidTr="004B3A9E">
        <w:tc>
          <w:tcPr>
            <w:tcW w:w="9776" w:type="dxa"/>
          </w:tcPr>
          <w:p w:rsidR="00AB655E" w:rsidRPr="000F581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58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Żywienie dzieci w zdrowiu i chorobie, pod red. M. Krawczyńskiego, [aut. A. Blask-Osipa], Wydaw. Help-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Med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>, Kraków 2008.</w:t>
            </w:r>
          </w:p>
        </w:tc>
      </w:tr>
      <w:tr w:rsidR="004B3A9E" w:rsidRPr="000F581B" w:rsidTr="004B3A9E">
        <w:tc>
          <w:tcPr>
            <w:tcW w:w="9776" w:type="dxa"/>
          </w:tcPr>
          <w:p w:rsidR="004B3A9E" w:rsidRPr="000F581B" w:rsidRDefault="004B3A9E" w:rsidP="004B3A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581B">
              <w:rPr>
                <w:rFonts w:ascii="Tahoma" w:hAnsi="Tahoma" w:cs="Tahoma"/>
                <w:b w:val="0"/>
                <w:sz w:val="20"/>
              </w:rPr>
              <w:t>Żywienie osób w wieku starszym: porady lekarzy i dietetyków,  M. Jarosz, Wyd. 1 (</w:t>
            </w:r>
            <w:proofErr w:type="spellStart"/>
            <w:r w:rsidRPr="000F581B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0F581B">
              <w:rPr>
                <w:rFonts w:ascii="Tahoma" w:hAnsi="Tahoma" w:cs="Tahoma"/>
                <w:b w:val="0"/>
                <w:sz w:val="20"/>
              </w:rPr>
              <w:t>.), Wydaw. Lekarskie PZWL, Warszawa 2008.</w:t>
            </w:r>
          </w:p>
        </w:tc>
      </w:tr>
    </w:tbl>
    <w:p w:rsidR="00FA5FD5" w:rsidRPr="000F581B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0F581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F581B">
        <w:rPr>
          <w:rFonts w:ascii="Tahoma" w:hAnsi="Tahoma" w:cs="Tahoma"/>
        </w:rPr>
        <w:t>Nakład pracy studenta - bilans punktów ECTS</w:t>
      </w:r>
    </w:p>
    <w:p w:rsidR="004B3A9E" w:rsidRPr="000F581B" w:rsidRDefault="004B3A9E" w:rsidP="004B3A9E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0F581B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0F581B" w:rsidRDefault="00EE3891" w:rsidP="004B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581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F581B" w:rsidRDefault="00EE3891" w:rsidP="004B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581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0F581B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0F581B" w:rsidRDefault="00EE3891" w:rsidP="004B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F581B" w:rsidRDefault="00EE3891" w:rsidP="004B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581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F581B" w:rsidRDefault="00EE3891" w:rsidP="004B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581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F581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F581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10h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581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581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10h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7h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14h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Samodzielne prz</w:t>
            </w:r>
            <w:r w:rsidR="004B3A9E" w:rsidRPr="000F581B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581B">
              <w:rPr>
                <w:color w:val="auto"/>
                <w:sz w:val="20"/>
                <w:szCs w:val="20"/>
              </w:rPr>
              <w:t>8h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0F581B" w:rsidP="004B3A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56h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0F581B" w:rsidP="004B3A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56h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581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581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06392" w:rsidRPr="000F581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EE3891" w:rsidP="004B3A9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F581B" w:rsidRDefault="004B3A9E" w:rsidP="004B3A9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581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0F581B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F581B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CFA" w:rsidRDefault="00FA7CFA">
      <w:r>
        <w:separator/>
      </w:r>
    </w:p>
  </w:endnote>
  <w:endnote w:type="continuationSeparator" w:id="0">
    <w:p w:rsidR="00FA7CFA" w:rsidRDefault="00FA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A9E" w:rsidRDefault="004B3A9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A9E" w:rsidRDefault="004B3A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B3A9E" w:rsidRPr="005D2001" w:rsidRDefault="004B3A9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275D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CFA" w:rsidRDefault="00FA7CFA">
      <w:r>
        <w:separator/>
      </w:r>
    </w:p>
  </w:footnote>
  <w:footnote w:type="continuationSeparator" w:id="0">
    <w:p w:rsidR="00FA7CFA" w:rsidRDefault="00FA7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A9E" w:rsidRDefault="004B3A9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B3A9E" w:rsidRDefault="00FA7CF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581B"/>
    <w:rsid w:val="00114163"/>
    <w:rsid w:val="001275D2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3A9E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A4FB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3D3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652F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A7CFA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6FB88A"/>
  <w15:docId w15:val="{0B998966-8CD5-4EF4-9393-F5131E2C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B7F09-706A-49CF-9138-1527E1E5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1466</Words>
  <Characters>8801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5</cp:revision>
  <cp:lastPrinted>2019-06-05T11:04:00Z</cp:lastPrinted>
  <dcterms:created xsi:type="dcterms:W3CDTF">2019-07-31T10:03:00Z</dcterms:created>
  <dcterms:modified xsi:type="dcterms:W3CDTF">2021-06-02T09:44:00Z</dcterms:modified>
</cp:coreProperties>
</file>